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AD" w:rsidRDefault="002602AD">
      <w:pPr>
        <w:spacing w:before="120" w:after="120"/>
        <w:ind w:firstLine="284"/>
        <w:jc w:val="right"/>
      </w:pPr>
      <w:r>
        <w:rPr>
          <w:b/>
          <w:bCs/>
          <w:sz w:val="24"/>
          <w:szCs w:val="24"/>
        </w:rPr>
        <w:t>ГОСТ 3634-99</w:t>
      </w:r>
    </w:p>
    <w:p w:rsidR="002602AD" w:rsidRDefault="002602AD">
      <w:pPr>
        <w:spacing w:before="120"/>
        <w:jc w:val="center"/>
        <w:divId w:val="1515073761"/>
      </w:pPr>
      <w:r>
        <w:rPr>
          <w:b/>
          <w:bCs/>
          <w:spacing w:val="50"/>
          <w:sz w:val="24"/>
          <w:szCs w:val="24"/>
        </w:rPr>
        <w:t>МЕЖГОСУДАРСТВЕННЫЙ СТАНДАРТ</w:t>
      </w:r>
    </w:p>
    <w:p w:rsidR="002602AD" w:rsidRDefault="002602AD">
      <w:pPr>
        <w:spacing w:before="120" w:after="120"/>
        <w:jc w:val="center"/>
      </w:pPr>
      <w:r>
        <w:rPr>
          <w:b/>
          <w:bCs/>
          <w:sz w:val="28"/>
          <w:szCs w:val="28"/>
        </w:rPr>
        <w:t xml:space="preserve">ЛЮКИ СМОТРОВЫХ КОЛОДЦЕВ </w:t>
      </w:r>
      <w:r>
        <w:rPr>
          <w:b/>
          <w:bCs/>
          <w:sz w:val="28"/>
          <w:szCs w:val="28"/>
        </w:rPr>
        <w:br/>
        <w:t xml:space="preserve">И ДОЖДЕПРИЕМНИКИ </w:t>
      </w:r>
      <w:r>
        <w:rPr>
          <w:b/>
          <w:bCs/>
          <w:sz w:val="28"/>
          <w:szCs w:val="28"/>
        </w:rPr>
        <w:br/>
        <w:t>ЛИВНЕСТОЧНЫХ КОЛОДЦЕВ</w:t>
      </w:r>
    </w:p>
    <w:p w:rsidR="002602AD" w:rsidRDefault="002602AD">
      <w:pPr>
        <w:spacing w:before="120" w:after="120"/>
        <w:jc w:val="center"/>
      </w:pPr>
      <w:r>
        <w:rPr>
          <w:b/>
          <w:bCs/>
          <w:caps/>
          <w:sz w:val="24"/>
          <w:szCs w:val="24"/>
        </w:rPr>
        <w:t>Технические условия</w:t>
      </w:r>
    </w:p>
    <w:p w:rsidR="002602AD" w:rsidRDefault="002602AD">
      <w:pPr>
        <w:spacing w:before="120"/>
        <w:jc w:val="center"/>
      </w:pPr>
      <w:r>
        <w:rPr>
          <w:b/>
          <w:bCs/>
          <w:sz w:val="24"/>
          <w:szCs w:val="24"/>
        </w:rPr>
        <w:t xml:space="preserve">МЕЖГОСУДАРСТВЕННАЯ НАУЧНО-ТЕХНИЧЕСКАЯ КОМИССИЯ </w:t>
      </w:r>
      <w:r>
        <w:rPr>
          <w:b/>
          <w:bCs/>
          <w:sz w:val="24"/>
          <w:szCs w:val="24"/>
        </w:rPr>
        <w:br/>
        <w:t xml:space="preserve">ПО СТАНДАРТИЗАЦИИ, ТЕХНИЧЕСКОМУ НОРМИРОВАНИЮ </w:t>
      </w:r>
      <w:r>
        <w:rPr>
          <w:b/>
          <w:bCs/>
          <w:sz w:val="24"/>
          <w:szCs w:val="24"/>
        </w:rPr>
        <w:br/>
        <w:t>И СЕРТИФИКАЦИИ В СТРОИТЕЛЬСТВЕ</w:t>
      </w:r>
    </w:p>
    <w:p w:rsidR="002602AD" w:rsidRDefault="002602AD">
      <w:pPr>
        <w:spacing w:after="120"/>
        <w:jc w:val="center"/>
      </w:pPr>
      <w:r>
        <w:rPr>
          <w:b/>
          <w:bCs/>
          <w:sz w:val="24"/>
          <w:szCs w:val="24"/>
        </w:rPr>
        <w:t>(МНТКС)</w:t>
      </w:r>
    </w:p>
    <w:p w:rsidR="002602AD" w:rsidRDefault="002602AD">
      <w:pPr>
        <w:spacing w:before="120" w:after="120"/>
        <w:jc w:val="center"/>
      </w:pPr>
      <w:r>
        <w:rPr>
          <w:b/>
          <w:bCs/>
          <w:sz w:val="24"/>
          <w:szCs w:val="24"/>
        </w:rPr>
        <w:t>Москва</w:t>
      </w:r>
    </w:p>
    <w:p w:rsidR="002602AD" w:rsidRDefault="002602AD">
      <w:pPr>
        <w:spacing w:before="120" w:after="120"/>
        <w:jc w:val="center"/>
      </w:pPr>
      <w:r>
        <w:rPr>
          <w:b/>
          <w:bCs/>
          <w:sz w:val="24"/>
          <w:szCs w:val="24"/>
        </w:rPr>
        <w:t>Предисловие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1 РАЗРАБОТАН ОАО «Кировский завод» (Калужской обл.), ГП ЦНС и группой специалистов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ВНЕСЕН Госстроем России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2 ПРИНЯТ Межгосударственной научно-технической комиссией по стандартизации и техническому нормированию и сертификации в строительстве (МНТКС) 2 декабря 1999 г.</w:t>
      </w:r>
    </w:p>
    <w:p w:rsidR="002602AD" w:rsidRDefault="002602AD">
      <w:pPr>
        <w:spacing w:after="120"/>
        <w:ind w:firstLine="284"/>
        <w:jc w:val="both"/>
      </w:pPr>
      <w:r>
        <w:rPr>
          <w:sz w:val="24"/>
          <w:szCs w:val="24"/>
        </w:rPr>
        <w:t>За принятие проголосовали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5874"/>
      </w:tblGrid>
      <w:tr w:rsidR="002602AD">
        <w:trPr>
          <w:tblHeader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Наименование государства</w:t>
            </w:r>
          </w:p>
        </w:tc>
        <w:tc>
          <w:tcPr>
            <w:tcW w:w="312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Наименование органа государственного управления строительством</w:t>
            </w:r>
          </w:p>
        </w:tc>
      </w:tr>
      <w:tr w:rsidR="002602AD">
        <w:trPr>
          <w:jc w:val="center"/>
        </w:trPr>
        <w:tc>
          <w:tcPr>
            <w:tcW w:w="18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>
              <w:t>Республика Армения</w:t>
            </w:r>
          </w:p>
        </w:tc>
        <w:tc>
          <w:tcPr>
            <w:tcW w:w="312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>
              <w:t>Министерство по координации, территориальному управлению и градостроительной деятельности Республики Армения</w:t>
            </w:r>
          </w:p>
        </w:tc>
      </w:tr>
      <w:tr w:rsidR="002602AD">
        <w:trPr>
          <w:jc w:val="center"/>
        </w:trPr>
        <w:tc>
          <w:tcPr>
            <w:tcW w:w="18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>
              <w:t>Республика Беларусь</w:t>
            </w:r>
          </w:p>
        </w:tc>
        <w:tc>
          <w:tcPr>
            <w:tcW w:w="312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>
              <w:t>Министерство архитектуры и строительства Республики Беларусь (Минстройархитектуры Республики Беларусь)</w:t>
            </w:r>
          </w:p>
        </w:tc>
      </w:tr>
      <w:tr w:rsidR="002602AD">
        <w:trPr>
          <w:jc w:val="center"/>
        </w:trPr>
        <w:tc>
          <w:tcPr>
            <w:tcW w:w="18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>
              <w:t>Республика Казахстан</w:t>
            </w:r>
          </w:p>
        </w:tc>
        <w:tc>
          <w:tcPr>
            <w:tcW w:w="312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>
              <w:t>Комитет по делам строительства Министерства энергетики, индустрии и торговли Республики Казахстан (Казстройкомитет)</w:t>
            </w:r>
          </w:p>
        </w:tc>
      </w:tr>
      <w:tr w:rsidR="002602AD">
        <w:trPr>
          <w:jc w:val="center"/>
        </w:trPr>
        <w:tc>
          <w:tcPr>
            <w:tcW w:w="18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>
              <w:t>Республика Молдова</w:t>
            </w:r>
          </w:p>
        </w:tc>
        <w:tc>
          <w:tcPr>
            <w:tcW w:w="312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>
              <w:t>Министерство окружающей среды и благоустройства территорий Республики Молдова</w:t>
            </w:r>
          </w:p>
        </w:tc>
      </w:tr>
      <w:tr w:rsidR="002602AD">
        <w:trPr>
          <w:jc w:val="center"/>
        </w:trPr>
        <w:tc>
          <w:tcPr>
            <w:tcW w:w="18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>
              <w:t>Российская Федерация</w:t>
            </w:r>
          </w:p>
        </w:tc>
        <w:tc>
          <w:tcPr>
            <w:tcW w:w="312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>
              <w:t>Госстрой России</w:t>
            </w:r>
          </w:p>
        </w:tc>
      </w:tr>
      <w:tr w:rsidR="002602AD">
        <w:trPr>
          <w:jc w:val="center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>
              <w:t>Республика Узбекистан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>
              <w:t>Государственный Комитет Республики Узбекистан по архитектуре и стро</w:t>
            </w:r>
            <w:bookmarkStart w:id="0" w:name="_GoBack"/>
            <w:bookmarkEnd w:id="0"/>
            <w:r>
              <w:t xml:space="preserve">ительству (Госкомархитектстрой </w:t>
            </w:r>
            <w:r>
              <w:lastRenderedPageBreak/>
              <w:t>Республики Узбекистан)</w:t>
            </w:r>
          </w:p>
        </w:tc>
      </w:tr>
    </w:tbl>
    <w:p w:rsidR="002602AD" w:rsidRDefault="002602AD">
      <w:pPr>
        <w:spacing w:before="120"/>
        <w:ind w:firstLine="284"/>
        <w:jc w:val="both"/>
        <w:rPr>
          <w:rFonts w:eastAsiaTheme="minorEastAsia"/>
          <w:sz w:val="20"/>
          <w:szCs w:val="20"/>
        </w:rPr>
      </w:pPr>
      <w:r>
        <w:rPr>
          <w:sz w:val="24"/>
          <w:szCs w:val="24"/>
        </w:rPr>
        <w:lastRenderedPageBreak/>
        <w:t xml:space="preserve">3 ВЗАМЕН </w:t>
      </w:r>
      <w:hyperlink r:id="rId8" w:tooltip="Люки чугунные для смотровых колодцев. Технические условия." w:history="1">
        <w:r>
          <w:rPr>
            <w:rStyle w:val="a3"/>
          </w:rPr>
          <w:t>ГОСТ 3634-89</w:t>
        </w:r>
      </w:hyperlink>
      <w:r>
        <w:rPr>
          <w:sz w:val="24"/>
          <w:szCs w:val="24"/>
        </w:rPr>
        <w:t xml:space="preserve">, </w:t>
      </w:r>
      <w:hyperlink r:id="rId9" w:tooltip="Дождеприемники чугунные для колодцев. Технические условия." w:history="1">
        <w:r>
          <w:rPr>
            <w:rStyle w:val="a3"/>
          </w:rPr>
          <w:t>ГОСТ 26008-83</w:t>
        </w:r>
      </w:hyperlink>
    </w:p>
    <w:p w:rsidR="002602AD" w:rsidRDefault="002602AD">
      <w:pPr>
        <w:ind w:firstLine="283"/>
        <w:jc w:val="both"/>
      </w:pPr>
      <w:r>
        <w:rPr>
          <w:sz w:val="24"/>
          <w:szCs w:val="24"/>
        </w:rPr>
        <w:t>4 ВВЕДЕН В ДЕЙСТВИЕ с 1 января 2001 года в качестве государственного стандарта Российской Федерации постановлением Госстроя России от 17.10.2000 г. № 105</w:t>
      </w:r>
    </w:p>
    <w:p w:rsidR="002602AD" w:rsidRDefault="002602AD">
      <w:pPr>
        <w:spacing w:before="120" w:after="120"/>
        <w:jc w:val="center"/>
      </w:pPr>
      <w:r>
        <w:rPr>
          <w:b/>
          <w:bCs/>
          <w:sz w:val="24"/>
          <w:szCs w:val="24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2602AD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2AD" w:rsidRDefault="002602AD">
            <w:pPr>
              <w:pStyle w:val="11"/>
              <w:tabs>
                <w:tab w:val="right" w:leader="dot" w:pos="9072"/>
              </w:tabs>
              <w:ind w:right="566"/>
              <w:jc w:val="both"/>
              <w:rPr>
                <w:sz w:val="24"/>
                <w:szCs w:val="24"/>
              </w:rPr>
            </w:pPr>
            <w:hyperlink w:anchor="_Toc511086101" w:history="1">
              <w:r>
                <w:rPr>
                  <w:rStyle w:val="a3"/>
                </w:rPr>
                <w:t>Введение</w:t>
              </w:r>
              <w:r>
                <w:rPr>
                  <w:rStyle w:val="a3"/>
                  <w:webHidden/>
                </w:rPr>
                <w:t>. 1</w:t>
              </w:r>
            </w:hyperlink>
          </w:p>
          <w:p w:rsidR="002602AD" w:rsidRDefault="002602AD">
            <w:pPr>
              <w:pStyle w:val="11"/>
              <w:tabs>
                <w:tab w:val="right" w:leader="dot" w:pos="9072"/>
              </w:tabs>
              <w:ind w:right="566"/>
              <w:jc w:val="both"/>
            </w:pPr>
            <w:hyperlink w:anchor="_Toc511086102" w:history="1">
              <w:r>
                <w:rPr>
                  <w:rStyle w:val="a3"/>
                </w:rPr>
                <w:t>1 Область применения</w:t>
              </w:r>
              <w:r>
                <w:rPr>
                  <w:rStyle w:val="a3"/>
                  <w:vanish/>
                </w:rPr>
                <w:t>. 2</w:t>
              </w:r>
            </w:hyperlink>
          </w:p>
          <w:p w:rsidR="002602AD" w:rsidRDefault="002602AD">
            <w:pPr>
              <w:pStyle w:val="11"/>
              <w:tabs>
                <w:tab w:val="right" w:leader="dot" w:pos="9072"/>
              </w:tabs>
              <w:ind w:right="566"/>
              <w:jc w:val="both"/>
            </w:pPr>
            <w:hyperlink w:anchor="_Toc511086103" w:history="1">
              <w:r>
                <w:rPr>
                  <w:rStyle w:val="a3"/>
                </w:rPr>
                <w:t>2 Нормативные ссылки</w:t>
              </w:r>
              <w:r>
                <w:rPr>
                  <w:rStyle w:val="a3"/>
                  <w:vanish/>
                </w:rPr>
                <w:t>. 2</w:t>
              </w:r>
            </w:hyperlink>
          </w:p>
          <w:p w:rsidR="002602AD" w:rsidRDefault="002602AD">
            <w:pPr>
              <w:pStyle w:val="11"/>
              <w:tabs>
                <w:tab w:val="right" w:leader="dot" w:pos="9072"/>
              </w:tabs>
              <w:ind w:right="566"/>
              <w:jc w:val="both"/>
            </w:pPr>
            <w:hyperlink w:anchor="_Toc511086104" w:history="1">
              <w:r>
                <w:rPr>
                  <w:rStyle w:val="a3"/>
                </w:rPr>
                <w:t>3 Определения</w:t>
              </w:r>
              <w:r>
                <w:rPr>
                  <w:rStyle w:val="a3"/>
                  <w:vanish/>
                </w:rPr>
                <w:t>. 2</w:t>
              </w:r>
            </w:hyperlink>
          </w:p>
          <w:p w:rsidR="002602AD" w:rsidRDefault="002602AD">
            <w:pPr>
              <w:pStyle w:val="11"/>
              <w:tabs>
                <w:tab w:val="right" w:leader="dot" w:pos="9072"/>
              </w:tabs>
              <w:ind w:right="566"/>
              <w:jc w:val="both"/>
            </w:pPr>
            <w:hyperlink w:anchor="_Toc511086105" w:history="1">
              <w:r>
                <w:rPr>
                  <w:rStyle w:val="a3"/>
                </w:rPr>
                <w:t>4 Типы, основные параметры и размеры</w:t>
              </w:r>
              <w:r>
                <w:rPr>
                  <w:rStyle w:val="a3"/>
                  <w:vanish/>
                </w:rPr>
                <w:t>.. 3</w:t>
              </w:r>
            </w:hyperlink>
          </w:p>
          <w:p w:rsidR="002602AD" w:rsidRDefault="002602AD">
            <w:pPr>
              <w:pStyle w:val="11"/>
              <w:tabs>
                <w:tab w:val="right" w:leader="dot" w:pos="9072"/>
              </w:tabs>
              <w:ind w:right="566"/>
              <w:jc w:val="both"/>
            </w:pPr>
            <w:hyperlink w:anchor="_Toc511086106" w:history="1">
              <w:r>
                <w:rPr>
                  <w:rStyle w:val="a3"/>
                </w:rPr>
                <w:t>5 Технические требования</w:t>
              </w:r>
              <w:r>
                <w:rPr>
                  <w:rStyle w:val="a3"/>
                  <w:vanish/>
                </w:rPr>
                <w:t>. 4</w:t>
              </w:r>
            </w:hyperlink>
          </w:p>
          <w:p w:rsidR="002602AD" w:rsidRDefault="002602AD">
            <w:pPr>
              <w:pStyle w:val="11"/>
              <w:tabs>
                <w:tab w:val="right" w:leader="dot" w:pos="9072"/>
              </w:tabs>
              <w:ind w:right="566"/>
              <w:jc w:val="both"/>
            </w:pPr>
            <w:hyperlink w:anchor="_Toc511086107" w:history="1">
              <w:r>
                <w:rPr>
                  <w:rStyle w:val="a3"/>
                </w:rPr>
                <w:t>6 Правила приемки</w:t>
              </w:r>
              <w:r>
                <w:rPr>
                  <w:rStyle w:val="a3"/>
                  <w:vanish/>
                </w:rPr>
                <w:t>. 6</w:t>
              </w:r>
            </w:hyperlink>
          </w:p>
          <w:p w:rsidR="002602AD" w:rsidRDefault="002602AD">
            <w:pPr>
              <w:pStyle w:val="11"/>
              <w:tabs>
                <w:tab w:val="right" w:leader="dot" w:pos="9072"/>
              </w:tabs>
              <w:ind w:right="566"/>
              <w:jc w:val="both"/>
            </w:pPr>
            <w:hyperlink w:anchor="_Toc511086108" w:history="1">
              <w:r>
                <w:rPr>
                  <w:rStyle w:val="a3"/>
                </w:rPr>
                <w:t>7 Методы контроля</w:t>
              </w:r>
              <w:r>
                <w:rPr>
                  <w:rStyle w:val="a3"/>
                  <w:vanish/>
                </w:rPr>
                <w:t>. 6</w:t>
              </w:r>
            </w:hyperlink>
          </w:p>
          <w:p w:rsidR="002602AD" w:rsidRDefault="002602AD">
            <w:pPr>
              <w:pStyle w:val="11"/>
              <w:tabs>
                <w:tab w:val="right" w:leader="dot" w:pos="9072"/>
              </w:tabs>
              <w:ind w:right="566"/>
              <w:jc w:val="both"/>
            </w:pPr>
            <w:hyperlink w:anchor="_Toc511086109" w:history="1">
              <w:r>
                <w:rPr>
                  <w:rStyle w:val="a3"/>
                </w:rPr>
                <w:t>8 Транспортирование и хранение</w:t>
              </w:r>
              <w:r>
                <w:rPr>
                  <w:rStyle w:val="a3"/>
                  <w:vanish/>
                </w:rPr>
                <w:t>. 7</w:t>
              </w:r>
            </w:hyperlink>
          </w:p>
          <w:p w:rsidR="002602AD" w:rsidRDefault="002602AD">
            <w:pPr>
              <w:pStyle w:val="11"/>
              <w:tabs>
                <w:tab w:val="right" w:leader="dot" w:pos="9072"/>
              </w:tabs>
              <w:ind w:right="566"/>
              <w:jc w:val="both"/>
            </w:pPr>
            <w:hyperlink w:anchor="_Toc511086110" w:history="1">
              <w:r>
                <w:rPr>
                  <w:rStyle w:val="a3"/>
                </w:rPr>
                <w:t>9 Гарантии изготовителя</w:t>
              </w:r>
              <w:r>
                <w:rPr>
                  <w:rStyle w:val="a3"/>
                  <w:vanish/>
                </w:rPr>
                <w:t>. 7</w:t>
              </w:r>
            </w:hyperlink>
          </w:p>
          <w:p w:rsidR="002602AD" w:rsidRDefault="002602AD">
            <w:pPr>
              <w:pStyle w:val="11"/>
              <w:tabs>
                <w:tab w:val="right" w:leader="dot" w:pos="9072"/>
              </w:tabs>
              <w:ind w:right="566"/>
              <w:jc w:val="both"/>
            </w:pPr>
            <w:hyperlink w:anchor="_Toc511086111" w:history="1">
              <w:r>
                <w:rPr>
                  <w:rStyle w:val="a3"/>
                </w:rPr>
                <w:t xml:space="preserve">Приложение </w:t>
              </w:r>
              <w:r>
                <w:rPr>
                  <w:rStyle w:val="a3"/>
                  <w:caps/>
                </w:rPr>
                <w:t>а Л</w:t>
              </w:r>
              <w:r>
                <w:rPr>
                  <w:rStyle w:val="a3"/>
                </w:rPr>
                <w:t>юки смотровых колодцев</w:t>
              </w:r>
              <w:r>
                <w:rPr>
                  <w:rStyle w:val="a3"/>
                  <w:vanish/>
                </w:rPr>
                <w:t>. 7</w:t>
              </w:r>
            </w:hyperlink>
          </w:p>
          <w:p w:rsidR="002602AD" w:rsidRDefault="002602AD">
            <w:pPr>
              <w:pStyle w:val="11"/>
              <w:tabs>
                <w:tab w:val="right" w:leader="dot" w:pos="9072"/>
              </w:tabs>
              <w:ind w:right="566"/>
              <w:jc w:val="both"/>
            </w:pPr>
            <w:hyperlink w:anchor="_Toc511086113" w:history="1">
              <w:r>
                <w:rPr>
                  <w:rStyle w:val="a3"/>
                </w:rPr>
                <w:t xml:space="preserve">Приложение </w:t>
              </w:r>
              <w:r>
                <w:rPr>
                  <w:rStyle w:val="a3"/>
                  <w:caps/>
                </w:rPr>
                <w:t>б Д</w:t>
              </w:r>
              <w:r>
                <w:rPr>
                  <w:rStyle w:val="a3"/>
                </w:rPr>
                <w:t>ождеприемники ливнесточного колодца</w:t>
              </w:r>
              <w:r>
                <w:rPr>
                  <w:rStyle w:val="a3"/>
                  <w:vanish/>
                </w:rPr>
                <w:t>. 8</w:t>
              </w:r>
            </w:hyperlink>
          </w:p>
          <w:p w:rsidR="002602AD" w:rsidRDefault="002602AD">
            <w:pPr>
              <w:pStyle w:val="11"/>
              <w:tabs>
                <w:tab w:val="right" w:leader="dot" w:pos="9072"/>
              </w:tabs>
              <w:ind w:right="566"/>
              <w:jc w:val="both"/>
            </w:pPr>
            <w:hyperlink w:anchor="_Toc511086115" w:history="1">
              <w:r>
                <w:rPr>
                  <w:rStyle w:val="a3"/>
                </w:rPr>
                <w:t xml:space="preserve">Приложение </w:t>
              </w:r>
              <w:r>
                <w:rPr>
                  <w:rStyle w:val="a3"/>
                  <w:caps/>
                </w:rPr>
                <w:t>в Р</w:t>
              </w:r>
              <w:r>
                <w:rPr>
                  <w:rStyle w:val="a3"/>
                </w:rPr>
                <w:t>азмеры пуансонов в зависимости от полного открытия люка</w:t>
              </w:r>
              <w:r>
                <w:rPr>
                  <w:rStyle w:val="a3"/>
                  <w:vanish/>
                </w:rPr>
                <w:t>. 9</w:t>
              </w:r>
            </w:hyperlink>
          </w:p>
        </w:tc>
      </w:tr>
    </w:tbl>
    <w:p w:rsidR="002602AD" w:rsidRDefault="002602AD">
      <w:pPr>
        <w:pStyle w:val="1"/>
        <w:jc w:val="center"/>
        <w:rPr>
          <w:rFonts w:eastAsia="Times New Roman"/>
        </w:rPr>
      </w:pPr>
      <w:bookmarkStart w:id="1" w:name="_Toc511086101"/>
      <w:r>
        <w:rPr>
          <w:rFonts w:eastAsia="Times New Roman"/>
        </w:rPr>
        <w:t>Введение</w:t>
      </w:r>
      <w:bookmarkEnd w:id="1"/>
    </w:p>
    <w:p w:rsidR="002602AD" w:rsidRDefault="002602AD">
      <w:pPr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Стандарт на люки смотровых и дождеприемники ливнесточных колодцев разработан на основе европейского стандарта EN</w:t>
      </w:r>
      <w:r>
        <w:rPr>
          <w:sz w:val="24"/>
          <w:szCs w:val="18"/>
        </w:rPr>
        <w:t xml:space="preserve"> 124-1994 «Люки сточных и смотровых колодцев для автомобильных и пешеходных районов. Требования к конструкции, испытания, маркировка, контроль качества» и соответствует ему в части технических требований, в том числе нагрузок, применяемых материалов, методов испытаний и маркировки.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В стандарте приведены типы люков, прочностные нагрузки, которые должны выдерживать люки и места установки, идентичные европейскому стандарту: люк Л - классу А15; люк С - классу В125 и т.д. Эта связь отражена в условном обозначении люков и дождеприемников: люк Л (А15); дождеприемник ДМ1 (С250). Размеры пазов решетки дождеприемника и их расположение по отношению к бордюрному камню гармонизированы со стандартом EN 124-1994.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В разработке принимали участие: М.Ю. Смирнов, С.В. Цыганков (ОАО «Кировский завод», Калужская обл.), В.А. Глухарев и В.П. Бовбель (Госстрой России), Л.С. Васильева (ГП ЦНС), Ю.М. Соснер.</w:t>
      </w:r>
    </w:p>
    <w:p w:rsidR="002602AD" w:rsidRDefault="002602AD">
      <w:pPr>
        <w:spacing w:before="120"/>
        <w:jc w:val="right"/>
      </w:pPr>
      <w:r>
        <w:rPr>
          <w:b/>
          <w:bCs/>
          <w:sz w:val="24"/>
          <w:szCs w:val="24"/>
        </w:rPr>
        <w:t>ГОСТ 3634-99</w:t>
      </w:r>
    </w:p>
    <w:p w:rsidR="002602AD" w:rsidRDefault="002602AD">
      <w:pPr>
        <w:spacing w:before="120" w:after="120"/>
        <w:jc w:val="center"/>
        <w:divId w:val="38432559"/>
      </w:pPr>
      <w:r>
        <w:rPr>
          <w:b/>
          <w:bCs/>
          <w:spacing w:val="30"/>
          <w:sz w:val="24"/>
          <w:szCs w:val="24"/>
        </w:rPr>
        <w:t>МЕЖГОСУДАРСТВЕННЫЙ СТАНДАРТ</w:t>
      </w:r>
    </w:p>
    <w:p w:rsidR="002602AD" w:rsidRDefault="002602AD">
      <w:pPr>
        <w:spacing w:after="120"/>
        <w:jc w:val="center"/>
      </w:pPr>
      <w:r>
        <w:rPr>
          <w:b/>
          <w:bCs/>
          <w:sz w:val="24"/>
          <w:szCs w:val="24"/>
        </w:rPr>
        <w:t xml:space="preserve">ЛЮКИ СМОТРОВЫХ КОЛОДЦЕВ И ДОЖДЕПРИЕМНИКИ </w:t>
      </w:r>
      <w:r>
        <w:rPr>
          <w:b/>
          <w:bCs/>
          <w:sz w:val="24"/>
          <w:szCs w:val="24"/>
        </w:rPr>
        <w:br/>
        <w:t>ЛИВНЕСТОЧНЫХ КОЛОДЦЕВ</w:t>
      </w:r>
    </w:p>
    <w:p w:rsidR="002602AD" w:rsidRPr="002602AD" w:rsidRDefault="002602AD">
      <w:pPr>
        <w:spacing w:after="120"/>
        <w:jc w:val="center"/>
        <w:rPr>
          <w:lang w:val="en-US"/>
        </w:rPr>
      </w:pPr>
      <w:r>
        <w:rPr>
          <w:b/>
          <w:bCs/>
          <w:sz w:val="24"/>
          <w:szCs w:val="24"/>
        </w:rPr>
        <w:t>Технические</w:t>
      </w:r>
      <w:r w:rsidRPr="002602A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18"/>
        </w:rPr>
        <w:t>условия</w:t>
      </w:r>
    </w:p>
    <w:p w:rsidR="002602AD" w:rsidRPr="002602AD" w:rsidRDefault="002602AD">
      <w:pPr>
        <w:jc w:val="center"/>
        <w:rPr>
          <w:lang w:val="en-US"/>
        </w:rPr>
      </w:pPr>
      <w:r w:rsidRPr="002602AD">
        <w:rPr>
          <w:b/>
          <w:bCs/>
          <w:sz w:val="24"/>
          <w:szCs w:val="24"/>
          <w:lang w:val="en-US"/>
        </w:rPr>
        <w:lastRenderedPageBreak/>
        <w:t xml:space="preserve">ACCESS MANHOLE COVERS AND STORM-FLOW </w:t>
      </w:r>
      <w:r w:rsidRPr="002602AD">
        <w:rPr>
          <w:b/>
          <w:bCs/>
          <w:sz w:val="24"/>
          <w:szCs w:val="24"/>
          <w:lang w:val="en-US"/>
        </w:rPr>
        <w:br/>
        <w:t>RECEIVERS FOR MANHOLES</w:t>
      </w:r>
    </w:p>
    <w:p w:rsidR="002602AD" w:rsidRDefault="002602AD">
      <w:pPr>
        <w:spacing w:before="120" w:after="120"/>
        <w:jc w:val="center"/>
        <w:divId w:val="345444888"/>
      </w:pPr>
      <w:r>
        <w:rPr>
          <w:b/>
          <w:bCs/>
          <w:sz w:val="24"/>
          <w:szCs w:val="24"/>
        </w:rPr>
        <w:t>Technical requirements</w:t>
      </w:r>
    </w:p>
    <w:p w:rsidR="002602AD" w:rsidRDefault="002602AD">
      <w:pPr>
        <w:ind w:firstLine="284"/>
        <w:jc w:val="right"/>
      </w:pPr>
      <w:r>
        <w:rPr>
          <w:sz w:val="24"/>
          <w:szCs w:val="24"/>
        </w:rPr>
        <w:t>Дата введения 2001-01-01</w:t>
      </w:r>
    </w:p>
    <w:p w:rsidR="002602AD" w:rsidRDefault="002602AD">
      <w:pPr>
        <w:pStyle w:val="1"/>
        <w:rPr>
          <w:rFonts w:eastAsia="Times New Roman"/>
        </w:rPr>
      </w:pPr>
      <w:bookmarkStart w:id="2" w:name="_Toc511086102"/>
      <w:r>
        <w:rPr>
          <w:rFonts w:eastAsia="Times New Roman"/>
        </w:rPr>
        <w:t>1 Область применения</w:t>
      </w:r>
      <w:bookmarkEnd w:id="2"/>
    </w:p>
    <w:p w:rsidR="002602AD" w:rsidRDefault="002602AD">
      <w:pPr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Настоящий стандарт распространяется на люки колодцев и камер (далее - люки) подземных инженерных городских коммуникаций: тепловых, газовых и кабельных сетей, водопровода, канализации, а также на дождеприемники ливневой канализации (далее - дождеприемники), предназначенные для приема поверхностных сточных вод и атмосферных осадков.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Решетки дождеприемников, выполненные по настоящему стандарту, нельзя устанавливать в полу помещений и на крыше зданий.</w:t>
      </w:r>
    </w:p>
    <w:p w:rsidR="002602AD" w:rsidRDefault="002602AD">
      <w:pPr>
        <w:pStyle w:val="1"/>
        <w:rPr>
          <w:rFonts w:eastAsia="Times New Roman"/>
        </w:rPr>
      </w:pPr>
      <w:bookmarkStart w:id="3" w:name="_Toc511086103"/>
      <w:r>
        <w:rPr>
          <w:rFonts w:eastAsia="Times New Roman"/>
        </w:rPr>
        <w:t>2 Нормативные ссылки</w:t>
      </w:r>
      <w:bookmarkEnd w:id="3"/>
    </w:p>
    <w:p w:rsidR="002602AD" w:rsidRDefault="002602AD">
      <w:pPr>
        <w:ind w:firstLine="283"/>
        <w:jc w:val="both"/>
        <w:rPr>
          <w:rFonts w:eastAsiaTheme="minorEastAsia"/>
        </w:rPr>
      </w:pPr>
      <w:hyperlink r:id="rId10" w:tooltip="Сталь углеродистая обыкновенного качества. Марки." w:history="1">
        <w:r>
          <w:rPr>
            <w:rStyle w:val="a3"/>
          </w:rPr>
          <w:t>ГОСТ 380-94</w:t>
        </w:r>
      </w:hyperlink>
      <w:r>
        <w:rPr>
          <w:sz w:val="24"/>
          <w:szCs w:val="24"/>
        </w:rPr>
        <w:t xml:space="preserve"> Сталь углеродистая обыкновенного качества. Марки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ГОСТ 1412-85 Чугун с пластинчатым графитом для отливок. Марки</w:t>
      </w:r>
    </w:p>
    <w:p w:rsidR="002602AD" w:rsidRDefault="002602AD">
      <w:pPr>
        <w:ind w:firstLine="283"/>
        <w:jc w:val="both"/>
      </w:pPr>
      <w:hyperlink r:id="rId11" w:tooltip="Маркировка грузов" w:history="1">
        <w:r>
          <w:rPr>
            <w:rStyle w:val="a3"/>
          </w:rPr>
          <w:t>ГОСТ 14192-96</w:t>
        </w:r>
      </w:hyperlink>
      <w:r>
        <w:rPr>
          <w:sz w:val="24"/>
          <w:szCs w:val="24"/>
        </w:rPr>
        <w:t xml:space="preserve"> Маркировка грузов</w:t>
      </w:r>
    </w:p>
    <w:p w:rsidR="002602AD" w:rsidRDefault="002602AD">
      <w:pPr>
        <w:ind w:firstLine="283"/>
        <w:jc w:val="both"/>
      </w:pPr>
      <w:hyperlink r:id="rId12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>
          <w:rPr>
            <w:rStyle w:val="a3"/>
          </w:rPr>
          <w:t>ГОСТ 15150-69</w:t>
        </w:r>
      </w:hyperlink>
      <w:r>
        <w:rPr>
          <w:sz w:val="24"/>
          <w:szCs w:val="24"/>
        </w:rPr>
        <w:t xml:space="preserve">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ГОСТ 26358-84 Отливки из чугуна. Общие технические условия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ГОСТ 26645-85 Отливки из металлов и сплавов. Допуски размеров, массы и припуски на механическую обработку</w:t>
      </w:r>
    </w:p>
    <w:p w:rsidR="002602AD" w:rsidRDefault="002602AD">
      <w:pPr>
        <w:pStyle w:val="1"/>
        <w:rPr>
          <w:rFonts w:eastAsia="Times New Roman"/>
        </w:rPr>
      </w:pPr>
      <w:bookmarkStart w:id="4" w:name="_Toc511086104"/>
      <w:r>
        <w:rPr>
          <w:rFonts w:eastAsia="Times New Roman"/>
        </w:rPr>
        <w:t>3 Определения</w:t>
      </w:r>
      <w:bookmarkEnd w:id="4"/>
    </w:p>
    <w:p w:rsidR="002602AD" w:rsidRDefault="002602AD">
      <w:pPr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В настоящем стандарте применяют следующие термины с соответствующими определениями.</w:t>
      </w:r>
    </w:p>
    <w:p w:rsidR="002602AD" w:rsidRDefault="002602AD">
      <w:pPr>
        <w:ind w:firstLine="283"/>
        <w:jc w:val="both"/>
      </w:pPr>
      <w:r>
        <w:rPr>
          <w:b/>
          <w:bCs/>
          <w:sz w:val="24"/>
          <w:szCs w:val="24"/>
        </w:rPr>
        <w:t>Смотровой колодец</w:t>
      </w:r>
      <w:r>
        <w:rPr>
          <w:sz w:val="24"/>
          <w:szCs w:val="24"/>
        </w:rPr>
        <w:t xml:space="preserve"> - конструкция в виде камеры или шахты для доступа в каналы с подземными коммуникациями</w:t>
      </w:r>
    </w:p>
    <w:p w:rsidR="002602AD" w:rsidRDefault="002602AD">
      <w:pPr>
        <w:ind w:firstLine="283"/>
        <w:jc w:val="both"/>
      </w:pPr>
      <w:r>
        <w:rPr>
          <w:b/>
          <w:bCs/>
          <w:sz w:val="24"/>
          <w:szCs w:val="24"/>
        </w:rPr>
        <w:t>Ливнесточный (дождеприемный) колодец</w:t>
      </w:r>
      <w:r>
        <w:rPr>
          <w:sz w:val="24"/>
          <w:szCs w:val="24"/>
        </w:rPr>
        <w:t xml:space="preserve"> - камера или шахта для принятия поверхностных сточных вод и атмосферных осадков в ливневую канализационную систему</w:t>
      </w:r>
    </w:p>
    <w:p w:rsidR="002602AD" w:rsidRDefault="002602AD">
      <w:pPr>
        <w:ind w:firstLine="283"/>
        <w:jc w:val="both"/>
      </w:pPr>
      <w:r>
        <w:rPr>
          <w:b/>
          <w:bCs/>
          <w:sz w:val="24"/>
          <w:szCs w:val="24"/>
        </w:rPr>
        <w:t>Люк смотрового колодца</w:t>
      </w:r>
      <w:r>
        <w:rPr>
          <w:sz w:val="24"/>
          <w:szCs w:val="24"/>
        </w:rPr>
        <w:t xml:space="preserve"> - верхняя часть перекрытия смотрового колодца, устанавливаемая на опорную часть камеры или шахты и состоящая из корпуса и крышки</w:t>
      </w:r>
    </w:p>
    <w:p w:rsidR="002602AD" w:rsidRDefault="002602AD">
      <w:pPr>
        <w:ind w:firstLine="283"/>
        <w:jc w:val="both"/>
      </w:pPr>
      <w:r>
        <w:rPr>
          <w:b/>
          <w:bCs/>
          <w:sz w:val="24"/>
          <w:szCs w:val="24"/>
        </w:rPr>
        <w:t>Дождеприемник ливнесточного колодца</w:t>
      </w:r>
      <w:r>
        <w:rPr>
          <w:sz w:val="24"/>
          <w:szCs w:val="24"/>
        </w:rPr>
        <w:t xml:space="preserve"> - верхняя часть перекрытия ливнесточного колодца, состоящая из корпуса и решетки</w:t>
      </w:r>
    </w:p>
    <w:p w:rsidR="002602AD" w:rsidRDefault="002602AD">
      <w:pPr>
        <w:ind w:firstLine="283"/>
        <w:jc w:val="both"/>
      </w:pPr>
      <w:r>
        <w:rPr>
          <w:b/>
          <w:bCs/>
          <w:sz w:val="24"/>
          <w:szCs w:val="24"/>
        </w:rPr>
        <w:lastRenderedPageBreak/>
        <w:t>Вентиляционное отверстие</w:t>
      </w:r>
      <w:r>
        <w:rPr>
          <w:sz w:val="24"/>
          <w:szCs w:val="24"/>
        </w:rPr>
        <w:t xml:space="preserve"> - отверстие в крышке люка смотрового колодца, предназначенное для вентиляции камеры, шахты или подземных каналов</w:t>
      </w:r>
    </w:p>
    <w:p w:rsidR="002602AD" w:rsidRDefault="002602AD">
      <w:pPr>
        <w:ind w:firstLine="283"/>
        <w:jc w:val="both"/>
      </w:pPr>
      <w:r>
        <w:rPr>
          <w:b/>
          <w:bCs/>
          <w:sz w:val="24"/>
          <w:szCs w:val="24"/>
        </w:rPr>
        <w:t>Полное открытие люка</w:t>
      </w:r>
      <w:r>
        <w:rPr>
          <w:sz w:val="24"/>
          <w:szCs w:val="24"/>
        </w:rPr>
        <w:t xml:space="preserve"> - диаметр круга, который может быть вписан в проем корпуса люка или дождеприемника</w:t>
      </w:r>
    </w:p>
    <w:p w:rsidR="002602AD" w:rsidRDefault="002602AD">
      <w:pPr>
        <w:pStyle w:val="1"/>
        <w:rPr>
          <w:rFonts w:eastAsia="Times New Roman"/>
        </w:rPr>
      </w:pPr>
      <w:bookmarkStart w:id="5" w:name="_Toc511086105"/>
      <w:r>
        <w:rPr>
          <w:rFonts w:eastAsia="Times New Roman"/>
        </w:rPr>
        <w:t>4 Типы, основные параметры и размеры</w:t>
      </w:r>
      <w:bookmarkEnd w:id="5"/>
    </w:p>
    <w:p w:rsidR="002602AD" w:rsidRDefault="002602AD">
      <w:pPr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 xml:space="preserve">4.1 Типы, основные параметры и размеры люков, их место установки указаны </w:t>
      </w:r>
      <w:hyperlink w:anchor="Таблица_1" w:tooltip="Таблица 1" w:history="1">
        <w:r>
          <w:rPr>
            <w:rStyle w:val="a3"/>
          </w:rPr>
          <w:t>в таблице 1</w:t>
        </w:r>
      </w:hyperlink>
      <w:r>
        <w:rPr>
          <w:sz w:val="24"/>
          <w:szCs w:val="24"/>
        </w:rPr>
        <w:t xml:space="preserve"> и </w:t>
      </w:r>
      <w:hyperlink w:anchor="Приложение_А" w:tooltip="Приложение А" w:history="1">
        <w:r>
          <w:rPr>
            <w:rStyle w:val="a3"/>
          </w:rPr>
          <w:t>в приложении А</w:t>
        </w:r>
      </w:hyperlink>
      <w:r>
        <w:rPr>
          <w:sz w:val="24"/>
          <w:szCs w:val="24"/>
        </w:rPr>
        <w:t>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Тип люка выбирают в зависимости от места установки.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4.2 По исполнению люки подразделяют: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1 - общего назначения (</w:t>
      </w:r>
      <w:hyperlink w:anchor="Рисунок_А_1" w:tooltip="Рисунок А.1. приложения А" w:history="1">
        <w:r>
          <w:rPr>
            <w:rStyle w:val="a3"/>
          </w:rPr>
          <w:t>приложение А, рисунок А.1</w:t>
        </w:r>
      </w:hyperlink>
      <w:r>
        <w:rPr>
          <w:sz w:val="24"/>
          <w:szCs w:val="24"/>
        </w:rPr>
        <w:t>);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2 - с запорным замковым устройством на них (</w:t>
      </w:r>
      <w:hyperlink w:anchor="Рисунок_А_2" w:tooltip="Рисунок А.2 приложения А" w:history="1">
        <w:r>
          <w:rPr>
            <w:rStyle w:val="a3"/>
          </w:rPr>
          <w:t>приложение А, рисунок А.2</w:t>
        </w:r>
      </w:hyperlink>
      <w:r>
        <w:rPr>
          <w:sz w:val="24"/>
          <w:szCs w:val="24"/>
        </w:rPr>
        <w:t>). Конструкция замкового устройства согласовывается с потребителем;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3 - имеющие в конструкции крышки углубление под заполнение бетоном класса не ниже В30 (</w:t>
      </w:r>
      <w:hyperlink w:anchor="Рисунок_А_3" w:tooltip="Рисунок А.3 приложения А" w:history="1">
        <w:r>
          <w:rPr>
            <w:rStyle w:val="a3"/>
          </w:rPr>
          <w:t>приложение А, рисунок А.3</w:t>
        </w:r>
      </w:hyperlink>
      <w:r>
        <w:rPr>
          <w:sz w:val="24"/>
          <w:szCs w:val="24"/>
        </w:rPr>
        <w:t>);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4 - с устройством для подъема крышки с помощью стандартного грузоподъемного механизма. Конструкция устройства должна быть согласована с потребителем;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5 - с усиленной заделкой корпуса анкерными болтами или специальными приливами на корпусе (</w:t>
      </w:r>
      <w:hyperlink w:anchor="Рисунок_А_4" w:tooltip="Рисунок А.4 приложения А" w:history="1">
        <w:r>
          <w:rPr>
            <w:rStyle w:val="a3"/>
          </w:rPr>
          <w:t>приложение А, рисунок А.4</w:t>
        </w:r>
      </w:hyperlink>
      <w:r>
        <w:rPr>
          <w:sz w:val="24"/>
          <w:szCs w:val="24"/>
        </w:rPr>
        <w:t>). Конструкция анкеров, приливов и их количество (не менее двух) согласовывается с потребителем;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6 - с крышкой, состоящей из двух частей (</w:t>
      </w:r>
      <w:hyperlink w:anchor="Рисунок_А_5" w:tooltip="Рисунок А.5 приложения А" w:history="1">
        <w:r>
          <w:rPr>
            <w:rStyle w:val="a3"/>
          </w:rPr>
          <w:t>приложение А, рисунок А.5</w:t>
        </w:r>
      </w:hyperlink>
      <w:r>
        <w:rPr>
          <w:sz w:val="24"/>
          <w:szCs w:val="24"/>
        </w:rPr>
        <w:t>);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7 - с крышкой, шарнирно прикрепленной к корпусу;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8 - с квадратной или прямоугольной формой крышки и (или) корпуса люков.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 xml:space="preserve">4.3 Типы, основные параметры и размеры дождеприемников, их место установки указаны </w:t>
      </w:r>
      <w:hyperlink w:anchor="Таблица_2" w:tooltip="Таблица 2" w:history="1">
        <w:r>
          <w:rPr>
            <w:rStyle w:val="a3"/>
          </w:rPr>
          <w:t>в таблице 2</w:t>
        </w:r>
      </w:hyperlink>
      <w:r>
        <w:rPr>
          <w:sz w:val="24"/>
          <w:szCs w:val="24"/>
        </w:rPr>
        <w:t xml:space="preserve"> и </w:t>
      </w:r>
      <w:hyperlink w:anchor="Приложение_Б" w:tooltip="Приложение Б" w:history="1">
        <w:r>
          <w:rPr>
            <w:rStyle w:val="a3"/>
          </w:rPr>
          <w:t>в приложении Б</w:t>
        </w:r>
      </w:hyperlink>
      <w:r>
        <w:rPr>
          <w:sz w:val="24"/>
          <w:szCs w:val="24"/>
        </w:rPr>
        <w:t>. Тип решетки выбирают в зависимости от места установки.</w:t>
      </w:r>
    </w:p>
    <w:p w:rsidR="002602AD" w:rsidRDefault="002602AD">
      <w:pPr>
        <w:spacing w:before="120" w:after="120"/>
      </w:pPr>
      <w:bookmarkStart w:id="6" w:name="Таблица_1"/>
      <w:bookmarkEnd w:id="6"/>
      <w:r>
        <w:rPr>
          <w:spacing w:val="30"/>
          <w:sz w:val="24"/>
        </w:rPr>
        <w:t>Таблица 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1837"/>
        <w:gridCol w:w="1379"/>
        <w:gridCol w:w="935"/>
        <w:gridCol w:w="1000"/>
        <w:gridCol w:w="1192"/>
        <w:gridCol w:w="1721"/>
      </w:tblGrid>
      <w:tr w:rsidR="002602AD">
        <w:trPr>
          <w:tblHeader/>
          <w:jc w:val="center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Тип (обозначение по EN 124)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Наименование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Нагрузка номинальная, кН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 xml:space="preserve">Полное открытие </w:t>
            </w:r>
            <w:r>
              <w:rPr>
                <w:i/>
                <w:iCs/>
              </w:rPr>
              <w:t>D</w:t>
            </w:r>
            <w:r>
              <w:t>, не менее, мм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 xml:space="preserve">Глубина установки крышки в корпусе </w:t>
            </w:r>
            <w:r>
              <w:rPr>
                <w:i/>
                <w:iCs/>
              </w:rPr>
              <w:t>h</w:t>
            </w:r>
            <w:r>
              <w:t>, не менее, мм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Масса общая, справочная, кг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Рекомендуемое место установки</w:t>
            </w:r>
          </w:p>
        </w:tc>
      </w:tr>
      <w:tr w:rsidR="002602AD">
        <w:trPr>
          <w:jc w:val="center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lastRenderedPageBreak/>
              <w:t>ЛМ</w:t>
            </w:r>
            <w:r>
              <w:rPr>
                <w:vertAlign w:val="superscript"/>
              </w:rPr>
              <w:t>*</w:t>
            </w:r>
            <w:r>
              <w:t xml:space="preserve"> (А15)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rPr>
                <w:rFonts w:eastAsiaTheme="minorEastAsia"/>
              </w:rPr>
            </w:pPr>
            <w:r>
              <w:t>Легкий малогабаритный люк</w:t>
            </w:r>
          </w:p>
        </w:tc>
        <w:tc>
          <w:tcPr>
            <w:tcW w:w="548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450</w:t>
            </w:r>
          </w:p>
        </w:tc>
        <w:tc>
          <w:tcPr>
            <w:tcW w:w="548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45</w:t>
            </w:r>
          </w:p>
        </w:tc>
        <w:tc>
          <w:tcPr>
            <w:tcW w:w="1142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Зона зеленых насаждений, пешеходная зона</w:t>
            </w:r>
          </w:p>
        </w:tc>
      </w:tr>
      <w:tr w:rsidR="002602AD">
        <w:trPr>
          <w:jc w:val="center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Л (А15)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rPr>
                <w:rFonts w:eastAsiaTheme="minorEastAsia"/>
              </w:rPr>
            </w:pPr>
            <w:r>
              <w:t>Легкий люк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02AD" w:rsidRDefault="002602AD">
            <w:pPr>
              <w:rPr>
                <w:rFonts w:eastAsiaTheme="minorEastAsia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02AD" w:rsidRDefault="002602AD">
            <w:pPr>
              <w:rPr>
                <w:rFonts w:eastAsiaTheme="minorEastAsi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02AD" w:rsidRDefault="002602AD">
            <w:pPr>
              <w:rPr>
                <w:rFonts w:eastAsiaTheme="minorEastAsia"/>
              </w:rPr>
            </w:pPr>
          </w:p>
        </w:tc>
      </w:tr>
      <w:tr w:rsidR="002602AD">
        <w:trPr>
          <w:jc w:val="center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С (В125)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rPr>
                <w:rFonts w:eastAsiaTheme="minorEastAsia"/>
              </w:rPr>
            </w:pPr>
            <w:r>
              <w:t>Средний люк</w:t>
            </w:r>
          </w:p>
        </w:tc>
        <w:tc>
          <w:tcPr>
            <w:tcW w:w="54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125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95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rPr>
                <w:spacing w:val="30"/>
              </w:rPr>
              <w:t>Автостоянки</w:t>
            </w:r>
            <w:r>
              <w:t>, тротуары и проезжая часть городских парков</w:t>
            </w:r>
          </w:p>
        </w:tc>
      </w:tr>
      <w:tr w:rsidR="002602AD">
        <w:trPr>
          <w:jc w:val="center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Т (С250)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rPr>
                <w:rFonts w:eastAsiaTheme="minorEastAsia"/>
              </w:rPr>
            </w:pPr>
            <w:r>
              <w:t>Тяжелый люк</w:t>
            </w:r>
          </w:p>
        </w:tc>
        <w:tc>
          <w:tcPr>
            <w:tcW w:w="54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120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Городские автомобильные дороги с интенсивным движением</w:t>
            </w:r>
          </w:p>
        </w:tc>
      </w:tr>
      <w:tr w:rsidR="002602AD">
        <w:trPr>
          <w:jc w:val="center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ТМ (Д400)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rPr>
                <w:rFonts w:eastAsiaTheme="minorEastAsia"/>
              </w:rPr>
            </w:pPr>
            <w:r>
              <w:t>Тяжелый магистральный люк</w:t>
            </w:r>
          </w:p>
        </w:tc>
        <w:tc>
          <w:tcPr>
            <w:tcW w:w="54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140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Магистральные дороги</w:t>
            </w:r>
          </w:p>
        </w:tc>
      </w:tr>
      <w:tr w:rsidR="002602AD">
        <w:trPr>
          <w:jc w:val="center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СТ (Е600)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rPr>
                <w:rFonts w:eastAsiaTheme="minorEastAsia"/>
              </w:rPr>
            </w:pPr>
            <w:r>
              <w:t>Сверхтяжелый люк</w:t>
            </w:r>
          </w:p>
        </w:tc>
        <w:tc>
          <w:tcPr>
            <w:tcW w:w="54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600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155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Зоны высоких нагрузок (аэродромы, доки)</w:t>
            </w:r>
          </w:p>
        </w:tc>
      </w:tr>
      <w:tr w:rsidR="002602AD">
        <w:trPr>
          <w:jc w:val="center"/>
        </w:trPr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Р</w:t>
            </w:r>
          </w:p>
        </w:tc>
        <w:tc>
          <w:tcPr>
            <w:tcW w:w="1064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rPr>
                <w:rFonts w:eastAsiaTheme="minorEastAsia"/>
              </w:rPr>
            </w:pPr>
            <w:r>
              <w:t>Ремонтная вставка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125</w:t>
            </w:r>
          </w:p>
        </w:tc>
        <w:tc>
          <w:tcPr>
            <w:tcW w:w="517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550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25</w:t>
            </w:r>
          </w:p>
        </w:tc>
        <w:tc>
          <w:tcPr>
            <w:tcW w:w="516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35</w:t>
            </w:r>
          </w:p>
        </w:tc>
        <w:tc>
          <w:tcPr>
            <w:tcW w:w="1142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Корпуса люков типов С (В125) и Т (С250) при ремонтных работах на дорогах (при наращивании высоты дорожного полотна)</w:t>
            </w:r>
          </w:p>
        </w:tc>
      </w:tr>
      <w:tr w:rsidR="002602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02AD" w:rsidRDefault="002602A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02AD" w:rsidRDefault="002602AD">
            <w:pPr>
              <w:rPr>
                <w:rFonts w:eastAsiaTheme="minorEastAsi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02AD" w:rsidRDefault="002602AD">
            <w:pPr>
              <w:rPr>
                <w:rFonts w:eastAsiaTheme="minorEastAsi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02AD" w:rsidRDefault="002602A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02AD" w:rsidRDefault="002602AD">
            <w:pPr>
              <w:rPr>
                <w:rFonts w:eastAsiaTheme="minorEastAsia"/>
              </w:rPr>
            </w:pPr>
          </w:p>
        </w:tc>
      </w:tr>
      <w:tr w:rsidR="002602AD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vertAlign w:val="superscript"/>
              </w:rPr>
              <w:t>*</w:t>
            </w:r>
            <w:r>
              <w:t xml:space="preserve"> Для подземных коммуникаций с глубиной канала до 600 мм от наружной поверхности крышки люка.</w:t>
            </w:r>
          </w:p>
        </w:tc>
      </w:tr>
    </w:tbl>
    <w:p w:rsidR="002602AD" w:rsidRDefault="002602AD">
      <w:pPr>
        <w:spacing w:before="120"/>
        <w:ind w:firstLine="284"/>
        <w:jc w:val="both"/>
        <w:rPr>
          <w:rFonts w:eastAsiaTheme="minorEastAsia"/>
          <w:sz w:val="20"/>
          <w:szCs w:val="20"/>
        </w:rPr>
      </w:pPr>
      <w:r>
        <w:rPr>
          <w:sz w:val="24"/>
          <w:szCs w:val="24"/>
        </w:rPr>
        <w:t>4.4 По исполнению дождеприемники подразделяют: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lastRenderedPageBreak/>
        <w:t>1 - с минимальной шириной опорной части корпуса по контуру (</w:t>
      </w:r>
      <w:hyperlink w:anchor="Рисунок_Б_1" w:tooltip="Рисунок Б.1 приложения Б" w:history="1">
        <w:r>
          <w:rPr>
            <w:rStyle w:val="a3"/>
          </w:rPr>
          <w:t>приложение Б, рисунок Б.1</w:t>
        </w:r>
      </w:hyperlink>
      <w:r>
        <w:rPr>
          <w:sz w:val="24"/>
          <w:szCs w:val="24"/>
        </w:rPr>
        <w:t>);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2 - с минимальной шириной продольной опорной части корпуса, прилегающего к бордюру дороги (</w:t>
      </w:r>
      <w:hyperlink w:anchor="Рисунок_Б_2" w:tooltip="Рисунок Б.2 приложения Б" w:history="1">
        <w:r>
          <w:rPr>
            <w:rStyle w:val="a3"/>
          </w:rPr>
          <w:t>приложение Б, рисунок Б.2</w:t>
        </w:r>
      </w:hyperlink>
      <w:r>
        <w:rPr>
          <w:sz w:val="24"/>
          <w:szCs w:val="24"/>
        </w:rPr>
        <w:t>);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3, 4, 5 - с минимальной шириной продольной опорной части корпуса, прилегающего к бордюру дороги, и одной правой (исполнение 2) или левой (исполнение 3), либо обеих (исполнение 4) коротких сторон;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6,7 - с минимальной шириной короткой опорной части корпуса, прилегающего к бордюру дороги (исполнение 5), или обеих коротких сторон (исполнение 6);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8 - с единым корпусом под две решетки (</w:t>
      </w:r>
      <w:hyperlink w:anchor="Рисунок_Б_3" w:tooltip="Рисунок Б.3 приложения Б" w:history="1">
        <w:r>
          <w:rPr>
            <w:rStyle w:val="a3"/>
          </w:rPr>
          <w:t>приложение Б; рисунок Б.3</w:t>
        </w:r>
      </w:hyperlink>
      <w:r>
        <w:rPr>
          <w:sz w:val="24"/>
          <w:szCs w:val="24"/>
        </w:rPr>
        <w:t>);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9 - с усиленной заделкой корпуса, для чего последний оснащается анкерными болтами или специальными приливами на корпус (</w:t>
      </w:r>
      <w:hyperlink w:anchor="Рисунок_А_4" w:tooltip="Рисунок А.4 приложения А" w:history="1">
        <w:r>
          <w:rPr>
            <w:rStyle w:val="a3"/>
          </w:rPr>
          <w:t>приложение А, рисунок А.4</w:t>
        </w:r>
      </w:hyperlink>
      <w:r>
        <w:rPr>
          <w:sz w:val="24"/>
          <w:szCs w:val="24"/>
        </w:rPr>
        <w:t>). Конструкцию анкеров, приливов и их количество (не менее двух) согласовывают с потребителем;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10 - с решеткой, шарнирно прикрепленной к корпусу.</w:t>
      </w:r>
    </w:p>
    <w:p w:rsidR="002602AD" w:rsidRDefault="002602AD">
      <w:pPr>
        <w:spacing w:before="120" w:after="120"/>
      </w:pPr>
      <w:bookmarkStart w:id="7" w:name="Таблица_2"/>
      <w:bookmarkEnd w:id="7"/>
      <w:r>
        <w:rPr>
          <w:spacing w:val="30"/>
          <w:sz w:val="24"/>
        </w:rPr>
        <w:t>Таблица 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1751"/>
        <w:gridCol w:w="1379"/>
        <w:gridCol w:w="918"/>
        <w:gridCol w:w="1000"/>
        <w:gridCol w:w="6"/>
        <w:gridCol w:w="1188"/>
        <w:gridCol w:w="1822"/>
      </w:tblGrid>
      <w:tr w:rsidR="002602AD">
        <w:trPr>
          <w:tblHeader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Тип (обозначение по EN 124)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Наименование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Нагрузка номинальная, кН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Площадь живого сечения S, не менее,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 xml:space="preserve">Глубина установки крышки в корпусе </w:t>
            </w:r>
            <w:r>
              <w:rPr>
                <w:i/>
                <w:iCs/>
              </w:rPr>
              <w:t>h</w:t>
            </w:r>
            <w:r>
              <w:t>, не менее, мм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Масса общая, справочная, кг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Рекомендуемое место установки</w:t>
            </w:r>
          </w:p>
        </w:tc>
      </w:tr>
      <w:tr w:rsidR="002602AD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Д(А15)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rPr>
                <w:rFonts w:eastAsiaTheme="minorEastAsia"/>
              </w:rPr>
            </w:pPr>
            <w:r>
              <w:t>Дождеприемник малый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0,05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Пешеходная зона</w:t>
            </w:r>
          </w:p>
        </w:tc>
      </w:tr>
      <w:tr w:rsidR="002602AD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ДБ1</w:t>
            </w:r>
            <w:r>
              <w:rPr>
                <w:vertAlign w:val="superscript"/>
              </w:rPr>
              <w:t>*</w:t>
            </w:r>
          </w:p>
        </w:tc>
        <w:tc>
          <w:tcPr>
            <w:tcW w:w="1002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rPr>
                <w:rFonts w:eastAsiaTheme="minorEastAsia"/>
              </w:rPr>
            </w:pPr>
            <w:r>
              <w:t>Дождеприемник большой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125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0,075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50</w:t>
            </w:r>
          </w:p>
        </w:tc>
        <w:tc>
          <w:tcPr>
            <w:tcW w:w="1143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Автостоянки и проезжая часть городских автодорог</w:t>
            </w:r>
          </w:p>
        </w:tc>
      </w:tr>
      <w:tr w:rsidR="002602AD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ДБ2</w:t>
            </w:r>
            <w:r>
              <w:rPr>
                <w:vertAlign w:val="superscript"/>
              </w:rPr>
              <w:t>**</w:t>
            </w:r>
            <w:r>
              <w:t xml:space="preserve"> (В125)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02AD" w:rsidRDefault="002602A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02AD" w:rsidRDefault="002602AD">
            <w:pPr>
              <w:rPr>
                <w:rFonts w:eastAsiaTheme="minorEastAsi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0,15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02AD" w:rsidRDefault="002602AD">
            <w:pPr>
              <w:rPr>
                <w:rFonts w:eastAsiaTheme="minorEastAsia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02AD" w:rsidRDefault="002602AD">
            <w:pPr>
              <w:rPr>
                <w:rFonts w:eastAsiaTheme="minorEastAsia"/>
              </w:rPr>
            </w:pPr>
          </w:p>
        </w:tc>
      </w:tr>
      <w:tr w:rsidR="002602AD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ДМ1</w:t>
            </w:r>
          </w:p>
        </w:tc>
        <w:tc>
          <w:tcPr>
            <w:tcW w:w="100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rPr>
                <w:rFonts w:eastAsiaTheme="minorEastAsia"/>
              </w:rPr>
            </w:pPr>
            <w:r>
              <w:t>Дождеприемник магистральный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250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0,075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35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60</w:t>
            </w:r>
          </w:p>
        </w:tc>
        <w:tc>
          <w:tcPr>
            <w:tcW w:w="11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Магистральные автомобильные дороги с интенсивным движением</w:t>
            </w:r>
          </w:p>
        </w:tc>
      </w:tr>
      <w:tr w:rsidR="002602AD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ДМ2 (С250)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AD" w:rsidRDefault="002602A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AD" w:rsidRDefault="002602AD">
            <w:pPr>
              <w:rPr>
                <w:rFonts w:eastAsiaTheme="minorEastAsi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0,15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AD" w:rsidRDefault="002602AD">
            <w:pPr>
              <w:rPr>
                <w:rFonts w:eastAsiaTheme="minorEastAsia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AD" w:rsidRDefault="002602AD">
            <w:pPr>
              <w:rPr>
                <w:rFonts w:eastAsiaTheme="minorEastAsia"/>
              </w:rPr>
            </w:pPr>
          </w:p>
        </w:tc>
      </w:tr>
      <w:tr w:rsidR="002602AD">
        <w:trPr>
          <w:jc w:val="center"/>
        </w:trPr>
        <w:tc>
          <w:tcPr>
            <w:tcW w:w="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ДС1</w:t>
            </w:r>
          </w:p>
        </w:tc>
        <w:tc>
          <w:tcPr>
            <w:tcW w:w="999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rPr>
                <w:rFonts w:eastAsiaTheme="minorEastAsia"/>
              </w:rPr>
            </w:pPr>
            <w:r>
              <w:t>Дождеприемник сверхтяжелый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0,075</w:t>
            </w:r>
          </w:p>
        </w:tc>
        <w:tc>
          <w:tcPr>
            <w:tcW w:w="548" w:type="pct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80</w:t>
            </w:r>
          </w:p>
        </w:tc>
        <w:tc>
          <w:tcPr>
            <w:tcW w:w="1143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Зоны высоких нагрузок (аэродромы, доки)</w:t>
            </w:r>
          </w:p>
        </w:tc>
      </w:tr>
      <w:tr w:rsidR="002602AD">
        <w:trPr>
          <w:jc w:val="center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ДС2 (Д400)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02AD" w:rsidRDefault="002602A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02AD" w:rsidRDefault="002602AD">
            <w:pPr>
              <w:rPr>
                <w:rFonts w:eastAsiaTheme="minorEastAsi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0,15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02AD" w:rsidRDefault="002602AD">
            <w:pPr>
              <w:rPr>
                <w:rFonts w:eastAsiaTheme="minorEastAsia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02AD" w:rsidRDefault="002602AD">
            <w:pPr>
              <w:rPr>
                <w:rFonts w:eastAsiaTheme="minorEastAsia"/>
              </w:rPr>
            </w:pPr>
          </w:p>
        </w:tc>
      </w:tr>
      <w:tr w:rsidR="002602AD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r>
              <w:lastRenderedPageBreak/>
              <w:t>На дорогах (аэродромах) при продольных уклонах:</w:t>
            </w:r>
          </w:p>
        </w:tc>
      </w:tr>
      <w:tr w:rsidR="002602AD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r>
              <w:rPr>
                <w:vertAlign w:val="superscript"/>
              </w:rPr>
              <w:t>*</w:t>
            </w:r>
            <w:r>
              <w:t xml:space="preserve"> ДБ1 - </w:t>
            </w:r>
            <w:r>
              <w:rPr>
                <w:i/>
                <w:iCs/>
                <w:lang w:val="en-US"/>
              </w:rPr>
              <w:t>i</w:t>
            </w:r>
            <w:r>
              <w:rPr>
                <w:i/>
                <w:iCs/>
                <w:vertAlign w:val="subscript"/>
                <w:lang w:val="en-US"/>
              </w:rPr>
              <w:t>o</w:t>
            </w:r>
            <w:r>
              <w:rPr>
                <w:rFonts w:ascii="Symbol" w:hAnsi="Symbol"/>
              </w:rPr>
              <w:t></w:t>
            </w:r>
            <w:r>
              <w:t>0,005;</w:t>
            </w:r>
          </w:p>
        </w:tc>
      </w:tr>
      <w:tr w:rsidR="002602AD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r>
              <w:rPr>
                <w:vertAlign w:val="superscript"/>
              </w:rPr>
              <w:t>**</w:t>
            </w:r>
            <w:r>
              <w:t xml:space="preserve"> ДБ2 - </w:t>
            </w:r>
            <w:r>
              <w:rPr>
                <w:i/>
                <w:iCs/>
                <w:lang w:val="en-US"/>
              </w:rPr>
              <w:t>i</w:t>
            </w:r>
            <w:r>
              <w:rPr>
                <w:i/>
                <w:iCs/>
                <w:vertAlign w:val="subscript"/>
                <w:lang w:val="en-US"/>
              </w:rPr>
              <w:t>o</w:t>
            </w:r>
            <w:r>
              <w:t>&gt;0,005.</w:t>
            </w:r>
          </w:p>
        </w:tc>
      </w:tr>
      <w:tr w:rsidR="002602AD">
        <w:trPr>
          <w:jc w:val="center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2AD" w:rsidRDefault="002602A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2AD" w:rsidRDefault="002602A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2AD" w:rsidRDefault="002602A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2AD" w:rsidRDefault="002602A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2AD" w:rsidRDefault="002602A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2AD" w:rsidRDefault="002602A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2AD" w:rsidRDefault="002602A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2AD" w:rsidRDefault="002602A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602AD" w:rsidRDefault="002602AD">
      <w:pPr>
        <w:spacing w:before="120"/>
        <w:ind w:firstLine="284"/>
        <w:jc w:val="both"/>
        <w:rPr>
          <w:rFonts w:eastAsiaTheme="minorEastAsia"/>
          <w:sz w:val="20"/>
          <w:szCs w:val="20"/>
        </w:rPr>
      </w:pPr>
      <w:r>
        <w:rPr>
          <w:sz w:val="24"/>
          <w:szCs w:val="24"/>
        </w:rPr>
        <w:t>4.5 Условное обозначение люка или дождеприемника должно состоять из слова «Люк» или «Дождеприемник», его типа, исполнения или нескольких исполнений, габаритных размеров лаза в сантиметрах и обозначения настоящего стандарта.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Дополнительно в условное обозначение люка вводится обозначение инженерных сетей, для которых предназначен люк: В - водопровод; Г - пожарный гидрант; К - бытовая и производственная канализация; Д - дождевая канализация, ТС - тепловая сеть, ГС - газовая сеть, ГКС - городская кабельная сеть (в том числе ГТС - по согласованию с заказчиком).</w:t>
      </w:r>
    </w:p>
    <w:p w:rsidR="002602AD" w:rsidRDefault="002602AD">
      <w:pPr>
        <w:ind w:firstLine="283"/>
        <w:jc w:val="both"/>
      </w:pPr>
      <w:r>
        <w:rPr>
          <w:b/>
          <w:bCs/>
          <w:sz w:val="24"/>
          <w:szCs w:val="24"/>
        </w:rPr>
        <w:t>Примеры условных обозначений: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легкого люка для сети водопровода с квадратной крышкой и размером лаза 60</w:t>
      </w:r>
      <w:r>
        <w:rPr>
          <w:rFonts w:ascii="Symbol"/>
          <w:sz w:val="24"/>
        </w:rPr>
        <w:t>´</w:t>
      </w:r>
      <w:r>
        <w:rPr>
          <w:sz w:val="24"/>
          <w:szCs w:val="24"/>
        </w:rPr>
        <w:t>60 см</w:t>
      </w:r>
    </w:p>
    <w:p w:rsidR="002602AD" w:rsidRDefault="002602AD">
      <w:pPr>
        <w:spacing w:before="120" w:after="120"/>
        <w:jc w:val="center"/>
      </w:pPr>
      <w:r>
        <w:rPr>
          <w:b/>
          <w:bCs/>
          <w:sz w:val="24"/>
          <w:szCs w:val="24"/>
        </w:rPr>
        <w:t>Люк Л (А15) - В. 8-60</w:t>
      </w:r>
      <w:r>
        <w:rPr>
          <w:rFonts w:hAnsi="Symbol"/>
          <w:b/>
          <w:bCs/>
          <w:sz w:val="24"/>
          <w:szCs w:val="24"/>
        </w:rPr>
        <w:sym w:font="Symbol" w:char="F0B4"/>
      </w:r>
      <w:r>
        <w:rPr>
          <w:b/>
          <w:bCs/>
          <w:sz w:val="24"/>
          <w:szCs w:val="24"/>
        </w:rPr>
        <w:t>60 ГОСТ 3634-99;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среднего люка для канализации с запорным замковым устройством и диаметром лаза 60 см</w:t>
      </w:r>
    </w:p>
    <w:p w:rsidR="002602AD" w:rsidRDefault="002602AD">
      <w:pPr>
        <w:spacing w:before="120" w:after="120"/>
        <w:jc w:val="center"/>
      </w:pPr>
      <w:r>
        <w:rPr>
          <w:b/>
          <w:bCs/>
          <w:sz w:val="24"/>
          <w:szCs w:val="24"/>
        </w:rPr>
        <w:t>Люк С (В125) - К.2-60 ГОСТ 3634-99;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ремонтной вставки для тяжелого люка любых исполнений и наименований инженерных сетей с диаметром лаза 60 см</w:t>
      </w:r>
    </w:p>
    <w:p w:rsidR="002602AD" w:rsidRDefault="002602AD">
      <w:pPr>
        <w:spacing w:before="120" w:after="120"/>
        <w:jc w:val="center"/>
      </w:pPr>
      <w:r>
        <w:rPr>
          <w:b/>
          <w:bCs/>
          <w:sz w:val="24"/>
          <w:szCs w:val="24"/>
        </w:rPr>
        <w:t>Ремонтная вставка Р.Т-60 ГОСТ 3634-99;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дождеприемника большого исполнения 2 с минимальной шириной продольной опорной части корпуса, примыкающего к бордюру дороги, с размером лаза 30</w:t>
      </w:r>
      <w:r>
        <w:rPr>
          <w:rFonts w:ascii="Symbol"/>
          <w:sz w:val="24"/>
          <w:szCs w:val="24"/>
        </w:rPr>
        <w:t>´</w:t>
      </w:r>
      <w:r>
        <w:rPr>
          <w:sz w:val="24"/>
          <w:szCs w:val="24"/>
        </w:rPr>
        <w:t xml:space="preserve">50 см для дорог с продольным уклоном </w:t>
      </w:r>
      <w:r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  <w:vertAlign w:val="subscript"/>
        </w:rPr>
        <w:t>o</w:t>
      </w:r>
      <w:r>
        <w:rPr>
          <w:sz w:val="24"/>
          <w:szCs w:val="24"/>
        </w:rPr>
        <w:t>&lt;0,005</w:t>
      </w:r>
    </w:p>
    <w:p w:rsidR="002602AD" w:rsidRDefault="002602AD">
      <w:pPr>
        <w:spacing w:before="120"/>
        <w:jc w:val="center"/>
      </w:pPr>
      <w:r>
        <w:rPr>
          <w:b/>
          <w:bCs/>
          <w:sz w:val="24"/>
          <w:szCs w:val="24"/>
        </w:rPr>
        <w:t>Дождеприемник ДБ1 (В125) - 2-30</w:t>
      </w:r>
      <w:r>
        <w:rPr>
          <w:rFonts w:ascii="Symbol" w:hAnsi="Symbol"/>
          <w:b/>
          <w:bCs/>
          <w:sz w:val="24"/>
          <w:szCs w:val="24"/>
        </w:rPr>
        <w:t></w:t>
      </w:r>
      <w:r>
        <w:rPr>
          <w:b/>
          <w:bCs/>
          <w:sz w:val="24"/>
          <w:szCs w:val="24"/>
        </w:rPr>
        <w:t>50 ГОСТ 3634-99.</w:t>
      </w:r>
    </w:p>
    <w:p w:rsidR="002602AD" w:rsidRDefault="002602AD">
      <w:pPr>
        <w:pStyle w:val="1"/>
        <w:rPr>
          <w:rFonts w:eastAsia="Times New Roman"/>
        </w:rPr>
      </w:pPr>
      <w:bookmarkStart w:id="8" w:name="_Toc511086106"/>
      <w:r>
        <w:rPr>
          <w:rFonts w:eastAsia="Times New Roman"/>
        </w:rPr>
        <w:t>5 Технические требования</w:t>
      </w:r>
      <w:bookmarkEnd w:id="8"/>
    </w:p>
    <w:p w:rsidR="002602AD" w:rsidRDefault="002602AD">
      <w:pPr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5.1 Люки смотровых колодцев, ремонтные вставки и дождеприемники должны изготовляться в соответствии с требованиями настоящего стандарта по рабочим чертежам, утвержденным в установленном порядке.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lastRenderedPageBreak/>
        <w:t>5.2 Характеристики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5.2.1 Отливки не должны иметь дефектов, снижающих их прочность. Отливки должны соответствовать требованиям ГОСТ 26358.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На поверхности отливок допускаются раковины диаметром не более 10 мм и глубиной не более 3 мм, занимающие не более 5% поверхности отливок. Трещины не допускаются. На нижней опорной поверхности корпусов, внутренней поверхности крышек люков и решеток дождеприемников допускаются шлаковые включения, занимающие не более 10% общей площади поверхности.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5.2.2 Допуски отливок должны соответствовать: размерам - не ниже 10-го класса точности по ГОСТ 26645, массе - 11-му классу точности.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5.2.3 Верхние поверхности крышек люков всех типов должны быть рельефными. Высота рельефа должна быть для типов: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ЛМ(А15), Л(А15), С(В125) и Т(С250) - от 2 до 6 мм;</w:t>
      </w:r>
    </w:p>
    <w:p w:rsidR="002602AD" w:rsidRDefault="002602AD">
      <w:pPr>
        <w:tabs>
          <w:tab w:val="left" w:pos="4425"/>
          <w:tab w:val="left" w:pos="4661"/>
          <w:tab w:val="left" w:pos="5133"/>
          <w:tab w:val="left" w:pos="5428"/>
        </w:tabs>
        <w:ind w:firstLine="283"/>
        <w:jc w:val="both"/>
      </w:pPr>
      <w:r>
        <w:rPr>
          <w:sz w:val="24"/>
          <w:szCs w:val="24"/>
        </w:rPr>
        <w:t>ТМ(Д400) и СТ(Е600) -                             » 3 »   8   ».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Площадь поверхности выпуклого рельефа должна быть не менее 10% и не более 70% общей площади поверхности.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Конфигурация рельефа устанавливается изготовителем и должна определяться с учетом величины номинальной нагрузки, а также технологии изготовления.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5.2.4 Конструкция люков должна предусматривать не менее одной впадины или отверстия, предназначенных для возможности открывания крышки.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5.2.5 Крышки люков, ремонтные вставки и решетки дождеприемников должны свободно входить в соответствующие им корпуса. Зазор между ними по периметру не должен превышать 3 мм на сторону.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5.2.6 Крышки люков (кроме водопроводных) должны иметь отверстие диаметром не менее 20 мм для отбора проб загазованности колодцев.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5.2.7 Крышки люков, ремонтные вставки и решетки дождеприемников должны плотно прилегать к соответствующим опорным поверхностям их корпусов. Допуск плоскостности их опорных поверхностей не должен превышать 2 мм.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5.2.8 Люки типов Т(С250), ТМ(Д400), СТ(Е600), соответствующая им ремонтная вставка и дождеприемники типов ДМ(С250), ДС(Д400) должны иметь эластичную прокладку между крышкой и корпусом либо предусматривать механическую обработку обеих сопрягаемых опорных поверхностей. Конструкция, размеры эластичной прокладки и способы ее крепления определяет предприятие-изготовитель. Допускается установка нескольких (вместо одной сплошной) эластичных прокладок при условии исключения качания крышки. Твердость эластичной прокладки должна быть не ниже 40 ед. по Шору.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lastRenderedPageBreak/>
        <w:t>5.2.9 Пазы в решетках должны быть равномерно распределены по площади решетки дождеприемника. Площадь пазов должна быть не менее 30% чистой площади решетки дождеприемника и должна быть указана в сопроводительной документации на дождеприемники.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5.2.10 Пазы решеток типов Д(А15) и ДБ(В125) должны иметь соответственно размеры: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ширина от 8 до 18 мм, длина не ограничена;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ширина более 18 до 25 мм, длина не более 170 мм.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Размеры пазов решеток типов ДМ(С250) и ДС(Д400) зависят от ориентирования продольных осей пазов по отношению к транспортному движению в соответствии с таблицей 3.</w:t>
      </w:r>
    </w:p>
    <w:p w:rsidR="002602AD" w:rsidRDefault="002602AD">
      <w:pPr>
        <w:spacing w:before="120" w:after="120"/>
      </w:pPr>
      <w:bookmarkStart w:id="9" w:name="Таблица_3"/>
      <w:bookmarkEnd w:id="9"/>
      <w:r>
        <w:rPr>
          <w:spacing w:val="30"/>
          <w:sz w:val="24"/>
        </w:rPr>
        <w:t>Таблица 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848"/>
        <w:gridCol w:w="1877"/>
        <w:gridCol w:w="2842"/>
      </w:tblGrid>
      <w:tr w:rsidR="002602AD">
        <w:trPr>
          <w:tblHeader/>
          <w:jc w:val="center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Ориентирование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Тип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Ширина, мм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Длина, мм</w:t>
            </w:r>
          </w:p>
        </w:tc>
      </w:tr>
      <w:tr w:rsidR="002602AD">
        <w:trPr>
          <w:jc w:val="center"/>
        </w:trPr>
        <w:tc>
          <w:tcPr>
            <w:tcW w:w="1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>
              <w:t>От 0 до 45° и от 135 до 180°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Все типы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От 16 до 32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ascii="Symbol" w:hAnsi="Symbol"/>
              </w:rPr>
              <w:t></w:t>
            </w:r>
            <w:r>
              <w:t>170</w:t>
            </w:r>
          </w:p>
        </w:tc>
      </w:tr>
      <w:tr w:rsidR="002602AD">
        <w:trPr>
          <w:jc w:val="center"/>
        </w:trPr>
        <w:tc>
          <w:tcPr>
            <w:tcW w:w="1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>
              <w:t>От 45 до 135°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ДМ(С250)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От 16 до 42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Без ограничения</w:t>
            </w:r>
          </w:p>
        </w:tc>
      </w:tr>
      <w:tr w:rsidR="002602AD">
        <w:trPr>
          <w:jc w:val="center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ДС(Д400)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tabs>
                <w:tab w:val="left" w:pos="158"/>
              </w:tabs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» 20 » 42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»</w:t>
            </w:r>
          </w:p>
        </w:tc>
      </w:tr>
    </w:tbl>
    <w:p w:rsidR="002602AD" w:rsidRDefault="002602AD">
      <w:pPr>
        <w:spacing w:before="120"/>
        <w:ind w:firstLine="284"/>
        <w:jc w:val="both"/>
        <w:rPr>
          <w:rFonts w:eastAsiaTheme="minorEastAsia"/>
          <w:sz w:val="20"/>
          <w:szCs w:val="20"/>
        </w:rPr>
      </w:pPr>
      <w:r>
        <w:rPr>
          <w:sz w:val="24"/>
          <w:szCs w:val="24"/>
        </w:rPr>
        <w:t>5.2.11 Опорная поверхность корпуса должна быть сконструирована таким образом, чтобы давление на опорную поверхность при приложении номинальной нагрузки не превышало 7,5 МПа.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5.2.12 Конструкцию и размеры замковых устройств люков смотровых колодцев, шарнирных соединений крышек люков и решеток дождеприемников определяет предприятие-изготовитель по согласованию с потребителем.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 xml:space="preserve">5.3 Требования к сырью, материалам, покупным изделиям корпуса, крышки, ремонтные вставки люков, корпуса и решетки дождеприемников изготавливают из серого чугуна марки не ниже СЧ20 по ГОСТ 1412. Допускается замена марки чугуна, обеспечивающая номинальную нагрузку. Кроме того, допускается корпуса люков типов ЛМ(А15), Л(А15) и дождеприемников типа Д(А15) изготавливать из полимерных материалов и чугуна в сочетании с бетоном. Внутренние запорные устройства люков изготавливают из стали марки не ниже Ст3 по </w:t>
      </w:r>
      <w:hyperlink r:id="rId13" w:tooltip="Сталь углеродистая обыкновенного качества. Марки." w:history="1">
        <w:r>
          <w:rPr>
            <w:rStyle w:val="a3"/>
          </w:rPr>
          <w:t>ГОСТ 380</w:t>
        </w:r>
      </w:hyperlink>
      <w:r>
        <w:rPr>
          <w:sz w:val="24"/>
          <w:szCs w:val="24"/>
        </w:rPr>
        <w:t xml:space="preserve"> с антикоррозионным покрытием.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5.4 Комплектность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Люки и дождеприемники поставляют как комплектно, так и отдельными деталями.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5.5 Маркировка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 xml:space="preserve">5.5.1 На наружной поверхности крышек люков всех типов и решеток дождеприемников должно быть отлито условное обозначение, кроме слов «люк», «дождеприемник» и </w:t>
      </w:r>
      <w:r>
        <w:rPr>
          <w:sz w:val="24"/>
          <w:szCs w:val="24"/>
        </w:rPr>
        <w:lastRenderedPageBreak/>
        <w:t>«ремонтная вставка» и товарный знак предприятия-изготовителя. Обозначение наименования инженерной сети располагают на осевой линии. На внутренней поверхности крышек люков и решеток дождеприемников отливают месяц и год изготовления. Размеры маркировочных знаков определяет изготовитель.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5.5.2 Люки и дождеприемники, отгруженные потребителю, должны сопровождаться паспортом. Паспорт содержит: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наименование предприятия-изготовителя или его товарный знак;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условное обозначение изделия;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количество изделий в партии;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гарантийный срок;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дату приемки техническим контролем;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дату отгрузки.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5.6 Упаковка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Упаковку люков и дождеприемников производят в пакеты на поддонах. По согласованию с потребителем допускаются другие виды упаковки, обеспечивающие сохранность изделий при транспортировании и хранении.</w:t>
      </w:r>
    </w:p>
    <w:p w:rsidR="002602AD" w:rsidRDefault="002602AD">
      <w:pPr>
        <w:pStyle w:val="1"/>
        <w:rPr>
          <w:rFonts w:eastAsia="Times New Roman"/>
        </w:rPr>
      </w:pPr>
      <w:bookmarkStart w:id="10" w:name="_Toc511086107"/>
      <w:r>
        <w:rPr>
          <w:rFonts w:eastAsia="Times New Roman"/>
        </w:rPr>
        <w:t>6 Правила приемки</w:t>
      </w:r>
      <w:bookmarkEnd w:id="10"/>
    </w:p>
    <w:p w:rsidR="002602AD" w:rsidRDefault="002602AD">
      <w:pPr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6.1 Приемку люков и дождеприемников всех типов, ремонтных вставок (далее - изделий) проводят партиями. Объем партии равен сменной выработке.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6.2 Изделия должны подвергаться приемосдаточным, периодическим и типовым испытаниям.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6.3 При приемосдаточных испытаниях должны проверяться внешний вид изделий, механическая прочность крышек и решеток. Проверке по внешнему виду подвергают каждый люк и дождеприемник; проверке на механическую прочность подвергают крышки люков и решетки дождеприемников в количестве 3 % партии, но не менее двух штук.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6.4 При получении неудовлетворительных результатов испытаний на механическую прочность при приемосдаточных испытаниях проводят повторную проверку по этому показателю удвоенного числа изделий. Результаты повторной проверки распространяются на всю партию и являются окончательными.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6.5 При периодических испытаниях проверяют размеры, массу деталей изделий, отклонения от плоскостности крышки люков и решеток дождеприемников и их корпусов не менее чем на трех изделиях из партии, прошедших приемосдаточные испытания, не реже одного раза в год, а также после каждой замены технологической оснастки.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lastRenderedPageBreak/>
        <w:t>6.6 Типовые испытания проводят с целью проверки эффективности и целесообразности изменений конструкции или технологии изготовления, которые могут повлиять на технические характеристики изделия.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Испытания проводят на образцах продукции, в конструкцию которых на основании временных документов внесены изменения.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Виды и объемы типовых испытаний определяет изготовитель.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6.7 Потребитель имеет право проводить контрольную проверку соответствия всех типов люков, ремонтных вставок и дождеприемников любому требованию настоящего стандарта, соблюдая приведенный порядок отбора образцов и методы контроля.</w:t>
      </w:r>
    </w:p>
    <w:p w:rsidR="002602AD" w:rsidRDefault="002602AD">
      <w:pPr>
        <w:pStyle w:val="1"/>
        <w:rPr>
          <w:rFonts w:eastAsia="Times New Roman"/>
        </w:rPr>
      </w:pPr>
      <w:bookmarkStart w:id="11" w:name="_Toc511086108"/>
      <w:r>
        <w:rPr>
          <w:rFonts w:eastAsia="Times New Roman"/>
        </w:rPr>
        <w:t>7 Методы контроля</w:t>
      </w:r>
      <w:bookmarkEnd w:id="11"/>
    </w:p>
    <w:p w:rsidR="002602AD" w:rsidRDefault="002602AD">
      <w:pPr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7.1 Размеры люков смотровых колодцев, дождеприемников и ремонтных вставок проверяют универсальными или специальными инструментами, а также шаблонами.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7.2 Контроль внешнего вида люков, дождеприемников и ремонтных вставок проводят внешним осмотром.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7.3 Массу крышек люков, корпусов и других деталей определяют взвешиванием на весах с погрешностью не более 0,5 кг.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7.4 Допуск плоскостности крышки люка или решетки дождеприемника определяется на поверочной плите с помощью набора щупов.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 xml:space="preserve">7.5 Испытание на механическую прочность проводят на прессе, обеспечивающем необходимое усилие. Пресс должен быть оборудован стальным пуансоном. Размеры пуансона приведены </w:t>
      </w:r>
      <w:hyperlink w:anchor="Приложение_В" w:tooltip="Приложение В" w:history="1">
        <w:r>
          <w:rPr>
            <w:rStyle w:val="a3"/>
          </w:rPr>
          <w:t>в приложении В</w:t>
        </w:r>
      </w:hyperlink>
      <w:r>
        <w:rPr>
          <w:sz w:val="24"/>
          <w:szCs w:val="24"/>
        </w:rPr>
        <w:t>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Для испытаний люк или дождеприемник устанавливают на станине пресса, при этом их опорные поверхности должны прилегать к станине по всей опорной поверхности.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Нагрузка на крышку люка или решетку дождеприемника должна прилагаться точно в середине через мягкую прокладку толщиной не менее 3 мм. Усилие пресса равномерно увеличивают со скоростью до 5 кН/с до достижения номинальной нагрузки. Испытательную нагрузку выдерживают в течение не менее 30 с.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Люк или дождеприемник считают выдержавшим испытание, если при этом не будут обнаружены разрушения (трещины, отколы).</w:t>
      </w:r>
    </w:p>
    <w:p w:rsidR="002602AD" w:rsidRDefault="002602AD">
      <w:pPr>
        <w:pStyle w:val="1"/>
        <w:rPr>
          <w:rFonts w:eastAsia="Times New Roman"/>
        </w:rPr>
      </w:pPr>
      <w:bookmarkStart w:id="12" w:name="_Toc511086109"/>
      <w:r>
        <w:rPr>
          <w:rFonts w:eastAsia="Times New Roman"/>
        </w:rPr>
        <w:t>8 Транспортирование и хранение</w:t>
      </w:r>
      <w:bookmarkEnd w:id="12"/>
    </w:p>
    <w:p w:rsidR="002602AD" w:rsidRDefault="002602AD">
      <w:pPr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8.1 Люки и дождеприемники перевозят любым видом транспортных средств согласно правилам перевозок, действующим на данном виде транспорта. При перевозке автомобильным транспортом люки могут не пакетироваться. Загрузка при этом должна быть равномерной и исключать возможность перемещения груза и его повреждения.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 xml:space="preserve">8.2 Изделия должны иметь транспортную маркировку в соответствии с </w:t>
      </w:r>
      <w:hyperlink r:id="rId14" w:tooltip="Маркировка грузов" w:history="1">
        <w:r>
          <w:rPr>
            <w:rStyle w:val="a3"/>
          </w:rPr>
          <w:t>ГОСТ 14192</w:t>
        </w:r>
      </w:hyperlink>
      <w:r>
        <w:rPr>
          <w:sz w:val="24"/>
          <w:szCs w:val="24"/>
        </w:rPr>
        <w:t>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lastRenderedPageBreak/>
        <w:t xml:space="preserve">8.3 Условия хранения люков - по группе Ж 1 </w:t>
      </w:r>
      <w:hyperlink r:id="rId15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>
          <w:rPr>
            <w:rStyle w:val="a3"/>
          </w:rPr>
          <w:t>ГОСТ 15150</w:t>
        </w:r>
      </w:hyperlink>
      <w:r>
        <w:rPr>
          <w:sz w:val="24"/>
          <w:szCs w:val="24"/>
        </w:rPr>
        <w:t>.</w:t>
      </w:r>
    </w:p>
    <w:p w:rsidR="002602AD" w:rsidRDefault="002602AD">
      <w:pPr>
        <w:pStyle w:val="1"/>
        <w:rPr>
          <w:rFonts w:eastAsia="Times New Roman"/>
        </w:rPr>
      </w:pPr>
      <w:bookmarkStart w:id="13" w:name="_Toc511086110"/>
      <w:r>
        <w:rPr>
          <w:rFonts w:eastAsia="Times New Roman"/>
        </w:rPr>
        <w:t>9 Гарантии изготовителя</w:t>
      </w:r>
      <w:bookmarkEnd w:id="13"/>
    </w:p>
    <w:p w:rsidR="002602AD" w:rsidRDefault="002602AD">
      <w:pPr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9.1 Изготовитель гарантирует соответствие люков, дождеприемников и ремонтных вставок требованиям настоящего стандарта при соблюдении условий транспортирования и хранения.</w:t>
      </w:r>
    </w:p>
    <w:p w:rsidR="002602AD" w:rsidRDefault="002602AD">
      <w:pPr>
        <w:ind w:firstLine="283"/>
        <w:jc w:val="both"/>
      </w:pPr>
      <w:r>
        <w:rPr>
          <w:sz w:val="24"/>
          <w:szCs w:val="24"/>
        </w:rPr>
        <w:t>9.2 Гарантийный срок эксплуатации - 3 года со дня ввода изделий в эксплуатацию, но не более 5 лет с момента отгрузки предприятием-изготовителем.</w:t>
      </w:r>
    </w:p>
    <w:p w:rsidR="002602AD" w:rsidRDefault="002602AD">
      <w:pPr>
        <w:pStyle w:val="1"/>
        <w:keepNext w:val="0"/>
        <w:spacing w:after="0"/>
        <w:ind w:firstLine="0"/>
        <w:jc w:val="center"/>
        <w:rPr>
          <w:rFonts w:eastAsia="Times New Roman"/>
        </w:rPr>
      </w:pPr>
      <w:bookmarkStart w:id="14" w:name="_Toc511086111"/>
      <w:bookmarkStart w:id="15" w:name="Приложение_А"/>
      <w:bookmarkEnd w:id="14"/>
      <w:bookmarkEnd w:id="15"/>
      <w:r>
        <w:rPr>
          <w:rFonts w:eastAsia="Times New Roman"/>
        </w:rPr>
        <w:t>ПРИЛОЖЕНИЕ А</w:t>
      </w:r>
    </w:p>
    <w:p w:rsidR="002602AD" w:rsidRDefault="002602AD">
      <w:pPr>
        <w:jc w:val="center"/>
        <w:rPr>
          <w:rFonts w:eastAsiaTheme="minorEastAsia"/>
        </w:rPr>
      </w:pPr>
      <w:r>
        <w:rPr>
          <w:i/>
          <w:iCs/>
          <w:sz w:val="24"/>
          <w:szCs w:val="24"/>
        </w:rPr>
        <w:t>(рекомендуемое)</w:t>
      </w:r>
    </w:p>
    <w:p w:rsidR="002602AD" w:rsidRDefault="002602AD">
      <w:pPr>
        <w:pStyle w:val="1"/>
        <w:ind w:firstLine="0"/>
        <w:jc w:val="center"/>
        <w:rPr>
          <w:rFonts w:eastAsia="Times New Roman"/>
        </w:rPr>
      </w:pPr>
      <w:bookmarkStart w:id="16" w:name="_Toc511086112"/>
      <w:r>
        <w:rPr>
          <w:rFonts w:eastAsia="Times New Roman"/>
        </w:rPr>
        <w:t>Люки смотровых колодцев</w:t>
      </w:r>
      <w:bookmarkEnd w:id="16"/>
    </w:p>
    <w:p w:rsidR="002602AD" w:rsidRDefault="002602AD">
      <w:pPr>
        <w:spacing w:before="120" w:after="120"/>
        <w:jc w:val="center"/>
        <w:rPr>
          <w:rFonts w:eastAsiaTheme="minorEastAsia"/>
          <w:vanish/>
          <w:color w:val="FFFFFF"/>
          <w:sz w:val="2"/>
        </w:rPr>
      </w:pPr>
      <w:r>
        <w:rPr>
          <w:rFonts w:eastAsiaTheme="minorEastAsia"/>
          <w:vanish/>
          <w:color w:val="FFFFFF"/>
          <w:sz w:val="2"/>
        </w:rPr>
        <w:t>0112S10-09092</w:t>
      </w:r>
    </w:p>
    <w:p w:rsidR="002602AD" w:rsidRDefault="002602AD">
      <w:pPr>
        <w:spacing w:before="120" w:after="120"/>
        <w:jc w:val="center"/>
        <w:rPr>
          <w:rFonts w:eastAsiaTheme="minorEastAsia"/>
        </w:rPr>
      </w:pPr>
      <w:r>
        <w:rPr>
          <w:noProof/>
          <w:sz w:val="24"/>
          <w:szCs w:val="24"/>
        </w:rPr>
        <w:drawing>
          <wp:inline distT="0" distB="0" distL="0" distR="0">
            <wp:extent cx="3629025" cy="1581150"/>
            <wp:effectExtent l="0" t="0" r="9525" b="0"/>
            <wp:docPr id="1" name="Рисунок 1" descr="C:\Users\AACE~1\AppData\Local\Temp\ns\82B4.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CE~1\AppData\Local\Temp\ns\82B4.files\image002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AD" w:rsidRDefault="002602AD">
      <w:pPr>
        <w:spacing w:after="120"/>
        <w:jc w:val="center"/>
      </w:pPr>
      <w:r>
        <w:rPr>
          <w:b/>
          <w:bCs/>
          <w:i/>
          <w:iCs/>
          <w:sz w:val="24"/>
          <w:szCs w:val="24"/>
        </w:rPr>
        <w:t>Рисунок А.1</w:t>
      </w:r>
      <w:r>
        <w:rPr>
          <w:i/>
          <w:iCs/>
          <w:sz w:val="24"/>
          <w:szCs w:val="24"/>
        </w:rPr>
        <w:t xml:space="preserve"> - </w:t>
      </w:r>
      <w:r>
        <w:rPr>
          <w:sz w:val="24"/>
          <w:szCs w:val="24"/>
        </w:rPr>
        <w:t>Люк общего назначения</w:t>
      </w:r>
    </w:p>
    <w:p w:rsidR="002602AD" w:rsidRDefault="002602AD">
      <w:pPr>
        <w:jc w:val="center"/>
      </w:pPr>
      <w:r>
        <w:rPr>
          <w:i/>
          <w:iCs/>
        </w:rPr>
        <w:t>1</w:t>
      </w:r>
      <w:r>
        <w:t xml:space="preserve"> - крышка; </w:t>
      </w:r>
      <w:r>
        <w:rPr>
          <w:i/>
          <w:iCs/>
        </w:rPr>
        <w:t>2 -</w:t>
      </w:r>
      <w:r>
        <w:t xml:space="preserve"> корпус; </w:t>
      </w:r>
      <w:r>
        <w:rPr>
          <w:i/>
          <w:iCs/>
        </w:rPr>
        <w:t>3 -</w:t>
      </w:r>
      <w:r>
        <w:t xml:space="preserve"> опорная поверхность корпуса</w:t>
      </w:r>
    </w:p>
    <w:p w:rsidR="002602AD" w:rsidRDefault="002602AD">
      <w:pPr>
        <w:spacing w:before="120" w:after="120"/>
        <w:jc w:val="center"/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0112S10-09092</w:t>
      </w:r>
    </w:p>
    <w:p w:rsidR="002602AD" w:rsidRDefault="002602AD">
      <w:pPr>
        <w:spacing w:before="120" w:after="120"/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3352800" cy="1095375"/>
            <wp:effectExtent l="0" t="0" r="0" b="9525"/>
            <wp:docPr id="2" name="Рисунок 2" descr="C:\Users\AACE~1\AppData\Local\Temp\ns\82B4.files\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CE~1\AppData\Local\Temp\ns\82B4.files\image004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AD" w:rsidRDefault="002602AD">
      <w:pPr>
        <w:spacing w:after="120"/>
        <w:jc w:val="center"/>
      </w:pPr>
      <w:r>
        <w:rPr>
          <w:b/>
          <w:bCs/>
          <w:i/>
          <w:iCs/>
          <w:sz w:val="24"/>
          <w:szCs w:val="24"/>
        </w:rPr>
        <w:t xml:space="preserve">Рисунок А.2 - </w:t>
      </w:r>
      <w:r>
        <w:rPr>
          <w:b/>
          <w:bCs/>
          <w:sz w:val="24"/>
          <w:szCs w:val="24"/>
        </w:rPr>
        <w:t>Люк, оснащенный запорным замковым устройством</w:t>
      </w:r>
    </w:p>
    <w:p w:rsidR="002602AD" w:rsidRDefault="002602AD">
      <w:pPr>
        <w:jc w:val="center"/>
      </w:pPr>
      <w:r>
        <w:rPr>
          <w:i/>
          <w:iCs/>
        </w:rPr>
        <w:t>1</w:t>
      </w:r>
      <w:r>
        <w:t xml:space="preserve"> - корпус; 2 - крышка; 3 - замковый механизм</w:t>
      </w:r>
    </w:p>
    <w:p w:rsidR="002602AD" w:rsidRDefault="002602AD">
      <w:pPr>
        <w:spacing w:before="120" w:after="120"/>
        <w:jc w:val="center"/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0112S10-09092</w:t>
      </w:r>
    </w:p>
    <w:p w:rsidR="002602AD" w:rsidRDefault="002602AD">
      <w:pPr>
        <w:spacing w:before="120" w:after="120"/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3095625" cy="1514475"/>
            <wp:effectExtent l="0" t="0" r="9525" b="9525"/>
            <wp:docPr id="3" name="Рисунок 3" descr="C:\Users\AACE~1\AppData\Local\Temp\ns\82B4.files\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CE~1\AppData\Local\Temp\ns\82B4.files\image006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AD" w:rsidRDefault="002602AD">
      <w:pPr>
        <w:spacing w:after="120"/>
        <w:jc w:val="center"/>
      </w:pPr>
      <w:r>
        <w:rPr>
          <w:b/>
          <w:bCs/>
          <w:i/>
          <w:iCs/>
          <w:sz w:val="24"/>
          <w:szCs w:val="24"/>
        </w:rPr>
        <w:t>Рисунок</w:t>
      </w:r>
      <w:r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А.3</w:t>
      </w:r>
      <w:r>
        <w:rPr>
          <w:sz w:val="24"/>
          <w:szCs w:val="24"/>
        </w:rPr>
        <w:t xml:space="preserve"> - Люк с крышкой, имеющей углубление под заполнение бетоном</w:t>
      </w:r>
    </w:p>
    <w:p w:rsidR="002602AD" w:rsidRDefault="002602AD">
      <w:pPr>
        <w:jc w:val="center"/>
      </w:pPr>
      <w:r>
        <w:rPr>
          <w:i/>
          <w:iCs/>
        </w:rPr>
        <w:t>1 -</w:t>
      </w:r>
      <w:r>
        <w:t xml:space="preserve"> крышка; </w:t>
      </w:r>
      <w:r>
        <w:rPr>
          <w:i/>
          <w:iCs/>
        </w:rPr>
        <w:t>2 -</w:t>
      </w:r>
      <w:r>
        <w:t xml:space="preserve"> бетон; </w:t>
      </w:r>
      <w:r>
        <w:rPr>
          <w:i/>
          <w:iCs/>
        </w:rPr>
        <w:t>3 -</w:t>
      </w:r>
      <w:r>
        <w:t xml:space="preserve"> корпус</w:t>
      </w:r>
    </w:p>
    <w:p w:rsidR="002602AD" w:rsidRDefault="002602AD">
      <w:pPr>
        <w:spacing w:before="120" w:after="120"/>
        <w:jc w:val="center"/>
        <w:rPr>
          <w:vanish/>
          <w:color w:val="FFFFFF"/>
          <w:sz w:val="2"/>
        </w:rPr>
      </w:pPr>
      <w:r>
        <w:rPr>
          <w:vanish/>
          <w:color w:val="FFFFFF"/>
          <w:sz w:val="2"/>
        </w:rPr>
        <w:lastRenderedPageBreak/>
        <w:t>0112S10-09092</w:t>
      </w:r>
    </w:p>
    <w:p w:rsidR="002602AD" w:rsidRDefault="002602AD">
      <w:pPr>
        <w:spacing w:before="120" w:after="120"/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4362450" cy="1762125"/>
            <wp:effectExtent l="0" t="0" r="0" b="9525"/>
            <wp:docPr id="4" name="Рисунок 4" descr="C:\Users\AACE~1\AppData\Local\Temp\ns\82B4.files\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CE~1\AppData\Local\Temp\ns\82B4.files\image008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AD" w:rsidRDefault="002602AD">
      <w:pPr>
        <w:jc w:val="center"/>
      </w:pPr>
      <w:r>
        <w:rPr>
          <w:b/>
          <w:bCs/>
          <w:i/>
          <w:iCs/>
          <w:sz w:val="24"/>
          <w:szCs w:val="24"/>
        </w:rPr>
        <w:t>Рисунок А.4</w:t>
      </w:r>
      <w:r>
        <w:rPr>
          <w:sz w:val="24"/>
          <w:szCs w:val="24"/>
        </w:rPr>
        <w:t xml:space="preserve"> - Усиленная заделка корпуса люка</w:t>
      </w:r>
    </w:p>
    <w:p w:rsidR="002602AD" w:rsidRDefault="002602AD">
      <w:pPr>
        <w:spacing w:before="120" w:after="120"/>
        <w:jc w:val="center"/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0112S10-09092</w:t>
      </w:r>
    </w:p>
    <w:p w:rsidR="002602AD" w:rsidRDefault="002602AD">
      <w:pPr>
        <w:spacing w:before="120" w:after="120"/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2209800" cy="2266950"/>
            <wp:effectExtent l="0" t="0" r="0" b="0"/>
            <wp:docPr id="5" name="Рисунок 5" descr="C:\Users\AACE~1\AppData\Local\Temp\ns\82B4.files\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ACE~1\AppData\Local\Temp\ns\82B4.files\image010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AD" w:rsidRDefault="002602AD">
      <w:pPr>
        <w:spacing w:after="120"/>
        <w:jc w:val="center"/>
      </w:pPr>
      <w:r>
        <w:rPr>
          <w:b/>
          <w:bCs/>
          <w:i/>
          <w:iCs/>
          <w:sz w:val="24"/>
          <w:szCs w:val="24"/>
        </w:rPr>
        <w:t>Рисунок А.5</w:t>
      </w:r>
      <w:r>
        <w:rPr>
          <w:sz w:val="24"/>
          <w:szCs w:val="24"/>
        </w:rPr>
        <w:t xml:space="preserve"> - Люк с крышкой, состоящей из двух частей</w:t>
      </w:r>
    </w:p>
    <w:p w:rsidR="002602AD" w:rsidRDefault="002602AD">
      <w:pPr>
        <w:jc w:val="center"/>
      </w:pPr>
      <w:r>
        <w:rPr>
          <w:i/>
          <w:iCs/>
        </w:rPr>
        <w:t>1</w:t>
      </w:r>
      <w:r>
        <w:t xml:space="preserve"> - крышка; </w:t>
      </w:r>
      <w:r>
        <w:rPr>
          <w:i/>
          <w:iCs/>
        </w:rPr>
        <w:t>2 -</w:t>
      </w:r>
      <w:r>
        <w:t xml:space="preserve"> корпус</w:t>
      </w:r>
    </w:p>
    <w:p w:rsidR="002602AD" w:rsidRDefault="002602AD">
      <w:pPr>
        <w:pStyle w:val="1"/>
        <w:keepNext w:val="0"/>
        <w:spacing w:after="0"/>
        <w:ind w:firstLine="0"/>
        <w:jc w:val="center"/>
        <w:rPr>
          <w:rFonts w:eastAsia="Times New Roman"/>
        </w:rPr>
      </w:pPr>
      <w:bookmarkStart w:id="17" w:name="_Toc511086113"/>
      <w:bookmarkStart w:id="18" w:name="Приложение_Б"/>
      <w:bookmarkEnd w:id="17"/>
      <w:bookmarkEnd w:id="18"/>
      <w:r>
        <w:rPr>
          <w:rFonts w:eastAsia="Times New Roman"/>
          <w:b w:val="0"/>
          <w:bCs w:val="0"/>
        </w:rPr>
        <w:t>ПРИЛОЖЕНИЕ Б</w:t>
      </w:r>
    </w:p>
    <w:p w:rsidR="002602AD" w:rsidRDefault="002602AD">
      <w:pPr>
        <w:jc w:val="center"/>
        <w:rPr>
          <w:rFonts w:eastAsiaTheme="minorEastAsia"/>
        </w:rPr>
      </w:pPr>
      <w:r>
        <w:rPr>
          <w:i/>
          <w:iCs/>
          <w:sz w:val="24"/>
          <w:szCs w:val="24"/>
        </w:rPr>
        <w:t>(рекомендуемое)</w:t>
      </w:r>
    </w:p>
    <w:p w:rsidR="002602AD" w:rsidRDefault="002602AD">
      <w:pPr>
        <w:pStyle w:val="1"/>
        <w:ind w:firstLine="0"/>
        <w:jc w:val="center"/>
        <w:rPr>
          <w:rFonts w:eastAsia="Times New Roman"/>
        </w:rPr>
      </w:pPr>
      <w:bookmarkStart w:id="19" w:name="_Toc511086114"/>
      <w:r>
        <w:rPr>
          <w:rFonts w:eastAsia="Times New Roman"/>
        </w:rPr>
        <w:t>Дождеприемники ливнесточного колодца</w:t>
      </w:r>
      <w:bookmarkEnd w:id="19"/>
    </w:p>
    <w:p w:rsidR="002602AD" w:rsidRDefault="002602AD">
      <w:pPr>
        <w:spacing w:before="120" w:after="120"/>
        <w:jc w:val="center"/>
        <w:rPr>
          <w:rFonts w:eastAsiaTheme="minorEastAsia"/>
          <w:vanish/>
          <w:color w:val="FFFFFF"/>
          <w:sz w:val="2"/>
        </w:rPr>
      </w:pPr>
      <w:bookmarkStart w:id="20" w:name="Рисунок_Б_1"/>
      <w:r>
        <w:rPr>
          <w:rFonts w:eastAsiaTheme="minorEastAsia"/>
          <w:vanish/>
          <w:color w:val="FFFFFF"/>
          <w:sz w:val="2"/>
        </w:rPr>
        <w:t>0112S10-09092</w:t>
      </w:r>
    </w:p>
    <w:p w:rsidR="002602AD" w:rsidRDefault="002602AD">
      <w:pPr>
        <w:spacing w:before="120" w:after="120"/>
        <w:jc w:val="center"/>
        <w:rPr>
          <w:rFonts w:eastAsiaTheme="minorEastAsia"/>
        </w:rPr>
      </w:pPr>
      <w:r>
        <w:rPr>
          <w:noProof/>
          <w:sz w:val="24"/>
          <w:szCs w:val="24"/>
        </w:rPr>
        <w:drawing>
          <wp:inline distT="0" distB="0" distL="0" distR="0">
            <wp:extent cx="4876800" cy="1762125"/>
            <wp:effectExtent l="0" t="0" r="0" b="9525"/>
            <wp:docPr id="6" name="Рисунок 6" descr="C:\Users\AACE~1\AppData\Local\Temp\ns\82B4.files\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ACE~1\AppData\Local\Temp\ns\82B4.files\image012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0"/>
    </w:p>
    <w:p w:rsidR="002602AD" w:rsidRDefault="002602AD">
      <w:pPr>
        <w:spacing w:after="120"/>
        <w:jc w:val="center"/>
      </w:pPr>
      <w:r>
        <w:rPr>
          <w:b/>
          <w:bCs/>
          <w:i/>
          <w:iCs/>
          <w:sz w:val="24"/>
          <w:szCs w:val="24"/>
        </w:rPr>
        <w:t>Рисунок Б.1 -</w:t>
      </w:r>
      <w:r>
        <w:rPr>
          <w:sz w:val="24"/>
          <w:szCs w:val="24"/>
        </w:rPr>
        <w:t xml:space="preserve"> Дождеприемник ливнесточного колодца</w:t>
      </w:r>
    </w:p>
    <w:p w:rsidR="002602AD" w:rsidRDefault="002602AD">
      <w:pPr>
        <w:jc w:val="center"/>
      </w:pPr>
      <w:r>
        <w:rPr>
          <w:i/>
          <w:iCs/>
        </w:rPr>
        <w:t>1</w:t>
      </w:r>
      <w:r>
        <w:t xml:space="preserve"> - крышка; </w:t>
      </w:r>
      <w:r>
        <w:rPr>
          <w:i/>
          <w:iCs/>
        </w:rPr>
        <w:t>2 -</w:t>
      </w:r>
      <w:r>
        <w:t xml:space="preserve"> корпус; </w:t>
      </w:r>
      <w:r>
        <w:rPr>
          <w:i/>
          <w:iCs/>
        </w:rPr>
        <w:t>3</w:t>
      </w:r>
      <w:r>
        <w:t xml:space="preserve"> - опорная поверхность корпуса</w:t>
      </w:r>
    </w:p>
    <w:p w:rsidR="002602AD" w:rsidRDefault="002602AD">
      <w:pPr>
        <w:spacing w:before="120" w:after="120"/>
        <w:jc w:val="center"/>
        <w:rPr>
          <w:vanish/>
          <w:color w:val="FFFFFF"/>
          <w:sz w:val="2"/>
        </w:rPr>
      </w:pPr>
      <w:r>
        <w:rPr>
          <w:vanish/>
          <w:color w:val="FFFFFF"/>
          <w:sz w:val="2"/>
        </w:rPr>
        <w:lastRenderedPageBreak/>
        <w:t>0112S10-09092</w:t>
      </w:r>
    </w:p>
    <w:p w:rsidR="002602AD" w:rsidRDefault="002602AD">
      <w:pPr>
        <w:spacing w:before="120" w:after="120"/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2162175" cy="1219200"/>
            <wp:effectExtent l="0" t="0" r="9525" b="0"/>
            <wp:docPr id="7" name="Рисунок 7" descr="C:\Users\AACE~1\AppData\Local\Temp\ns\82B4.files\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ACE~1\AppData\Local\Temp\ns\82B4.files\image014.gif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AD" w:rsidRDefault="002602AD">
      <w:pPr>
        <w:jc w:val="center"/>
      </w:pPr>
      <w:r>
        <w:rPr>
          <w:b/>
          <w:bCs/>
          <w:i/>
          <w:iCs/>
          <w:sz w:val="24"/>
          <w:szCs w:val="24"/>
        </w:rPr>
        <w:t>Рисунок Б.2</w:t>
      </w:r>
      <w:r>
        <w:rPr>
          <w:i/>
          <w:iCs/>
          <w:sz w:val="24"/>
          <w:szCs w:val="24"/>
        </w:rPr>
        <w:t xml:space="preserve"> -</w:t>
      </w:r>
      <w:r>
        <w:rPr>
          <w:sz w:val="24"/>
          <w:szCs w:val="24"/>
        </w:rPr>
        <w:t xml:space="preserve"> Дождеприемник с минимальной шириной продольной опорной части корпуса, прилегающего к бордюру дороги</w:t>
      </w:r>
    </w:p>
    <w:p w:rsidR="002602AD" w:rsidRDefault="002602AD">
      <w:pPr>
        <w:spacing w:before="120" w:after="120"/>
        <w:jc w:val="center"/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0112S10-09092</w:t>
      </w:r>
    </w:p>
    <w:p w:rsidR="002602AD" w:rsidRDefault="002602AD">
      <w:pPr>
        <w:spacing w:before="120" w:after="120"/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3171825" cy="962025"/>
            <wp:effectExtent l="0" t="0" r="9525" b="9525"/>
            <wp:docPr id="8" name="Рисунок 8" descr="C:\Users\AACE~1\AppData\Local\Temp\ns\82B4.files\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ACE~1\AppData\Local\Temp\ns\82B4.files\image016.gif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AD" w:rsidRDefault="002602AD">
      <w:pPr>
        <w:jc w:val="center"/>
      </w:pPr>
      <w:r>
        <w:rPr>
          <w:b/>
          <w:bCs/>
          <w:i/>
          <w:iCs/>
          <w:sz w:val="24"/>
          <w:szCs w:val="24"/>
        </w:rPr>
        <w:t>Рисунок Б.3</w:t>
      </w:r>
      <w:r>
        <w:rPr>
          <w:sz w:val="24"/>
          <w:szCs w:val="24"/>
        </w:rPr>
        <w:t xml:space="preserve"> - Дождеприемник с единым корпусом под две решетки</w:t>
      </w:r>
    </w:p>
    <w:p w:rsidR="002602AD" w:rsidRDefault="002602AD">
      <w:pPr>
        <w:pStyle w:val="1"/>
        <w:keepNext w:val="0"/>
        <w:spacing w:after="0"/>
        <w:ind w:firstLine="0"/>
        <w:jc w:val="center"/>
        <w:rPr>
          <w:rFonts w:eastAsia="Times New Roman"/>
        </w:rPr>
      </w:pPr>
      <w:bookmarkStart w:id="21" w:name="_Toc511086115"/>
      <w:bookmarkStart w:id="22" w:name="Приложение_В"/>
      <w:bookmarkEnd w:id="21"/>
      <w:bookmarkEnd w:id="22"/>
      <w:r>
        <w:rPr>
          <w:rFonts w:eastAsia="Times New Roman"/>
          <w:b w:val="0"/>
          <w:bCs w:val="0"/>
        </w:rPr>
        <w:t>ПРИЛОЖЕНИЕ В</w:t>
      </w:r>
    </w:p>
    <w:p w:rsidR="002602AD" w:rsidRDefault="002602AD">
      <w:pPr>
        <w:jc w:val="center"/>
        <w:rPr>
          <w:rFonts w:eastAsiaTheme="minorEastAsia"/>
        </w:rPr>
      </w:pPr>
      <w:r>
        <w:rPr>
          <w:i/>
          <w:iCs/>
          <w:sz w:val="24"/>
          <w:szCs w:val="24"/>
        </w:rPr>
        <w:t>(обязательное)</w:t>
      </w:r>
    </w:p>
    <w:p w:rsidR="002602AD" w:rsidRDefault="002602AD">
      <w:pPr>
        <w:pStyle w:val="1"/>
        <w:ind w:firstLine="0"/>
        <w:jc w:val="center"/>
        <w:rPr>
          <w:rFonts w:eastAsia="Times New Roman"/>
        </w:rPr>
      </w:pPr>
      <w:bookmarkStart w:id="23" w:name="_Toc511086116"/>
      <w:r>
        <w:rPr>
          <w:rFonts w:eastAsia="Times New Roman"/>
        </w:rPr>
        <w:t>Размеры пуансонов в зависимости от полного открытия люка</w:t>
      </w:r>
      <w:bookmarkEnd w:id="23"/>
    </w:p>
    <w:p w:rsidR="002602AD" w:rsidRDefault="002602AD">
      <w:pPr>
        <w:spacing w:after="120"/>
        <w:ind w:firstLine="284"/>
        <w:jc w:val="right"/>
        <w:rPr>
          <w:rFonts w:eastAsiaTheme="minorEastAsia"/>
        </w:rPr>
      </w:pPr>
      <w:r>
        <w:rPr>
          <w:sz w:val="24"/>
          <w:szCs w:val="24"/>
        </w:rPr>
        <w:t>В миллиметрах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4"/>
        <w:gridCol w:w="4677"/>
      </w:tblGrid>
      <w:tr w:rsidR="002602AD">
        <w:trPr>
          <w:tblHeader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Полное открытие люка (ПО)</w:t>
            </w:r>
          </w:p>
        </w:tc>
        <w:tc>
          <w:tcPr>
            <w:tcW w:w="2485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Размеры пуансона</w:t>
            </w:r>
          </w:p>
        </w:tc>
      </w:tr>
      <w:tr w:rsidR="002602AD">
        <w:trPr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t>300</w:t>
            </w:r>
            <w:r>
              <w:rPr>
                <w:rFonts w:ascii="Symbol" w:hAnsi="Symbol"/>
              </w:rPr>
              <w:t></w:t>
            </w:r>
            <w:r>
              <w:t>ПО</w:t>
            </w:r>
            <w:r>
              <w:rPr>
                <w:rFonts w:ascii="Symbol" w:hAnsi="Symbol"/>
              </w:rPr>
              <w:t></w:t>
            </w:r>
            <w:r>
              <w:t>1000</w:t>
            </w:r>
          </w:p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923925"/>
                  <wp:effectExtent l="0" t="0" r="9525" b="9525"/>
                  <wp:docPr id="9" name="Рисунок 9" descr="C:\Users\AACE~1\AppData\Local\Temp\ns\82B4.files\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ACE~1\AppData\Local\Temp\ns\82B4.files\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  <w:vanish/>
                <w:color w:val="FFFFFF"/>
                <w:sz w:val="2"/>
              </w:rPr>
            </w:pPr>
            <w:r>
              <w:rPr>
                <w:rFonts w:eastAsiaTheme="minorEastAsia"/>
                <w:vanish/>
                <w:color w:val="FFFFFF"/>
                <w:sz w:val="2"/>
              </w:rPr>
              <w:t>0112S10-09092</w:t>
            </w:r>
          </w:p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>
                  <wp:extent cx="1333500" cy="1076325"/>
                  <wp:effectExtent l="0" t="0" r="0" b="9525"/>
                  <wp:docPr id="10" name="Рисунок 10" descr="C:\Users\AACE~1\AppData\Local\Temp\ns\82B4.files\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ACE~1\AppData\Local\Temp\ns\82B4.files\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2AD">
        <w:trPr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t>200</w:t>
            </w:r>
            <w:r>
              <w:rPr>
                <w:rFonts w:ascii="Symbol" w:hAnsi="Symbol"/>
              </w:rPr>
              <w:t></w:t>
            </w:r>
            <w:r>
              <w:t>ПО</w:t>
            </w:r>
            <w:r>
              <w:rPr>
                <w:rFonts w:ascii="Symbol" w:hAnsi="Symbol"/>
              </w:rPr>
              <w:t></w:t>
            </w:r>
            <w:r>
              <w:t>300</w:t>
            </w:r>
          </w:p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  <w:vanish/>
                <w:color w:val="FFFFFF"/>
                <w:sz w:val="2"/>
              </w:rPr>
            </w:pPr>
            <w:r>
              <w:rPr>
                <w:rFonts w:eastAsiaTheme="minorEastAsia"/>
                <w:vanish/>
                <w:color w:val="FFFFFF"/>
                <w:sz w:val="2"/>
              </w:rPr>
              <w:t>0112S10-09092</w:t>
            </w:r>
          </w:p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>
                  <wp:extent cx="1333500" cy="819150"/>
                  <wp:effectExtent l="0" t="0" r="0" b="0"/>
                  <wp:docPr id="11" name="Рисунок 11" descr="C:\Users\AACE~1\AppData\Local\Temp\ns\82B4.files\image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ACE~1\AppData\Local\Temp\ns\82B4.files\image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  <w:vanish/>
                <w:color w:val="FFFFFF"/>
                <w:sz w:val="2"/>
              </w:rPr>
            </w:pPr>
            <w:r>
              <w:rPr>
                <w:rFonts w:eastAsiaTheme="minorEastAsia"/>
                <w:vanish/>
                <w:color w:val="FFFFFF"/>
                <w:sz w:val="2"/>
              </w:rPr>
              <w:t>0112S10-09092</w:t>
            </w:r>
          </w:p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>
                  <wp:extent cx="1409700" cy="1190625"/>
                  <wp:effectExtent l="0" t="0" r="0" b="9525"/>
                  <wp:docPr id="12" name="Рисунок 12" descr="C:\Users\AACE~1\AppData\Local\Temp\ns\82B4.files\image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ACE~1\AppData\Local\Temp\ns\82B4.files\image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2AD">
        <w:trPr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t>200</w:t>
            </w:r>
            <w:r>
              <w:rPr>
                <w:rFonts w:ascii="Symbol" w:hAnsi="Symbol"/>
              </w:rPr>
              <w:t></w:t>
            </w:r>
            <w:r>
              <w:t>ПО</w:t>
            </w:r>
            <w:r>
              <w:rPr>
                <w:rFonts w:ascii="Symbol" w:hAnsi="Symbol"/>
              </w:rPr>
              <w:t></w:t>
            </w:r>
            <w:r>
              <w:t>300</w:t>
            </w:r>
          </w:p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>
                  <wp:extent cx="1200150" cy="933450"/>
                  <wp:effectExtent l="0" t="0" r="0" b="0"/>
                  <wp:docPr id="13" name="Рисунок 13" descr="C:\Users\AACE~1\AppData\Local\Temp\ns\82B4.files\image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ACE~1\AppData\Local\Temp\ns\82B4.files\image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602AD" w:rsidRDefault="002602A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019175"/>
                  <wp:effectExtent l="0" t="0" r="9525" b="9525"/>
                  <wp:docPr id="14" name="Рисунок 14" descr="C:\Users\AACE~1\AppData\Local\Temp\ns\82B4.files\image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ACE~1\AppData\Local\Temp\ns\82B4.files\image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2AD" w:rsidRDefault="002602AD">
      <w:pPr>
        <w:spacing w:before="120"/>
        <w:ind w:firstLine="283"/>
        <w:jc w:val="both"/>
        <w:divId w:val="1608002171"/>
        <w:rPr>
          <w:rFonts w:eastAsiaTheme="minorEastAsia"/>
          <w:sz w:val="20"/>
          <w:szCs w:val="20"/>
        </w:rPr>
      </w:pPr>
      <w:r>
        <w:rPr>
          <w:sz w:val="24"/>
          <w:szCs w:val="24"/>
        </w:rPr>
        <w:lastRenderedPageBreak/>
        <w:t>Ключевые слова: люки, колодцы смотровые, дождеприемники, колодцы сточные, коммуникации инженерные, сети тепловые, водопровод, канализация</w:t>
      </w:r>
    </w:p>
    <w:p w:rsidR="002602AD" w:rsidRDefault="002602AD" w:rsidP="002602AD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0112S10-09092</w:t>
      </w:r>
    </w:p>
    <w:p w:rsidR="002602AD" w:rsidRDefault="002602AD" w:rsidP="002602AD">
      <w:pPr>
        <w:rPr>
          <w:sz w:val="24"/>
        </w:rPr>
      </w:pPr>
    </w:p>
    <w:p w:rsidR="007E3C94" w:rsidRPr="002602AD" w:rsidRDefault="007E3C94" w:rsidP="002602AD">
      <w:pPr>
        <w:rPr>
          <w:sz w:val="24"/>
        </w:rPr>
      </w:pPr>
    </w:p>
    <w:sectPr w:rsidR="007E3C94" w:rsidRPr="002602AD" w:rsidSect="00551DA7">
      <w:headerReference w:type="even" r:id="rId44"/>
      <w:head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B8" w:rsidRDefault="005F2BB8" w:rsidP="002602AD">
      <w:pPr>
        <w:spacing w:after="0" w:line="240" w:lineRule="auto"/>
      </w:pPr>
      <w:r>
        <w:separator/>
      </w:r>
    </w:p>
  </w:endnote>
  <w:endnote w:type="continuationSeparator" w:id="0">
    <w:p w:rsidR="005F2BB8" w:rsidRDefault="005F2BB8" w:rsidP="0026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B8" w:rsidRDefault="005F2BB8" w:rsidP="002602AD">
      <w:pPr>
        <w:spacing w:after="0" w:line="240" w:lineRule="auto"/>
      </w:pPr>
      <w:r>
        <w:separator/>
      </w:r>
    </w:p>
  </w:footnote>
  <w:footnote w:type="continuationSeparator" w:id="0">
    <w:p w:rsidR="005F2BB8" w:rsidRDefault="005F2BB8" w:rsidP="0026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AD" w:rsidRDefault="002602AD" w:rsidP="001A4E5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02AD" w:rsidRDefault="002602AD" w:rsidP="002602A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AD" w:rsidRPr="002602AD" w:rsidRDefault="002602AD" w:rsidP="001A4E50">
    <w:pPr>
      <w:pStyle w:val="a6"/>
      <w:framePr w:wrap="around" w:vAnchor="text" w:hAnchor="margin" w:xAlign="right" w:y="1"/>
      <w:rPr>
        <w:rStyle w:val="aa"/>
        <w:sz w:val="16"/>
      </w:rPr>
    </w:pPr>
    <w:r>
      <w:rPr>
        <w:rStyle w:val="aa"/>
        <w:sz w:val="16"/>
      </w:rPr>
      <w:t xml:space="preserve">ГОСТ 3634-99 Люки смотровых колодцев и дождеприемники ливнесточных колодцев. Технические условия </w:t>
    </w:r>
    <w:r>
      <w:rPr>
        <w:rStyle w:val="aa"/>
        <w:sz w:val="16"/>
      </w:rPr>
      <w:tab/>
      <w:t xml:space="preserve"> </w:t>
    </w:r>
    <w:r>
      <w:rPr>
        <w:rStyle w:val="aa"/>
        <w:sz w:val="16"/>
      </w:rPr>
      <w:tab/>
      <w:t xml:space="preserve"> </w:t>
    </w:r>
    <w:r w:rsidRPr="002602AD">
      <w:rPr>
        <w:rStyle w:val="aa"/>
        <w:sz w:val="16"/>
      </w:rPr>
      <w:fldChar w:fldCharType="begin"/>
    </w:r>
    <w:r w:rsidRPr="002602AD">
      <w:rPr>
        <w:rStyle w:val="aa"/>
        <w:sz w:val="16"/>
      </w:rPr>
      <w:instrText xml:space="preserve">PAGE  </w:instrText>
    </w:r>
    <w:r w:rsidRPr="002602AD">
      <w:rPr>
        <w:rStyle w:val="aa"/>
        <w:sz w:val="16"/>
      </w:rPr>
      <w:fldChar w:fldCharType="separate"/>
    </w:r>
    <w:r>
      <w:rPr>
        <w:rStyle w:val="aa"/>
        <w:noProof/>
        <w:sz w:val="16"/>
      </w:rPr>
      <w:t>15</w:t>
    </w:r>
    <w:r w:rsidRPr="002602AD">
      <w:rPr>
        <w:rStyle w:val="aa"/>
        <w:sz w:val="16"/>
      </w:rPr>
      <w:fldChar w:fldCharType="end"/>
    </w:r>
  </w:p>
  <w:p w:rsidR="002602AD" w:rsidRPr="002602AD" w:rsidRDefault="002602AD" w:rsidP="002602AD">
    <w:pPr>
      <w:pStyle w:val="a6"/>
      <w:ind w:right="360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6C5"/>
    <w:docVar w:name="NcsDomain" w:val="normacs.ru"/>
    <w:docVar w:name="NcsExportTime" w:val="2014-03-26 15:57:07"/>
    <w:docVar w:name="NcsSerial" w:val="NRMS10-09092"/>
    <w:docVar w:name="NcsUrl" w:val="normacs://normacs.ru/6C5?dob=41091.000000&amp;dol=41724.664433"/>
  </w:docVars>
  <w:rsids>
    <w:rsidRoot w:val="002602AD"/>
    <w:rsid w:val="002602AD"/>
    <w:rsid w:val="004635C6"/>
    <w:rsid w:val="005F2BB8"/>
    <w:rsid w:val="007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2AD"/>
    <w:pPr>
      <w:keepNext/>
      <w:autoSpaceDE w:val="0"/>
      <w:autoSpaceDN w:val="0"/>
      <w:spacing w:before="120" w:after="120" w:line="240" w:lineRule="auto"/>
      <w:ind w:firstLine="284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2AD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02AD"/>
    <w:rPr>
      <w:color w:val="0000FF"/>
      <w:u w:val="single"/>
    </w:rPr>
  </w:style>
  <w:style w:type="paragraph" w:styleId="11">
    <w:name w:val="toc 1"/>
    <w:basedOn w:val="a"/>
    <w:autoRedefine/>
    <w:uiPriority w:val="39"/>
    <w:unhideWhenUsed/>
    <w:rsid w:val="002602A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2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0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2AD"/>
  </w:style>
  <w:style w:type="paragraph" w:styleId="a8">
    <w:name w:val="footer"/>
    <w:basedOn w:val="a"/>
    <w:link w:val="a9"/>
    <w:uiPriority w:val="99"/>
    <w:unhideWhenUsed/>
    <w:rsid w:val="00260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2AD"/>
  </w:style>
  <w:style w:type="character" w:styleId="aa">
    <w:name w:val="page number"/>
    <w:basedOn w:val="a0"/>
    <w:uiPriority w:val="99"/>
    <w:semiHidden/>
    <w:unhideWhenUsed/>
    <w:rsid w:val="00260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2AD"/>
    <w:pPr>
      <w:keepNext/>
      <w:autoSpaceDE w:val="0"/>
      <w:autoSpaceDN w:val="0"/>
      <w:spacing w:before="120" w:after="120" w:line="240" w:lineRule="auto"/>
      <w:ind w:firstLine="284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2AD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02AD"/>
    <w:rPr>
      <w:color w:val="0000FF"/>
      <w:u w:val="single"/>
    </w:rPr>
  </w:style>
  <w:style w:type="paragraph" w:styleId="11">
    <w:name w:val="toc 1"/>
    <w:basedOn w:val="a"/>
    <w:autoRedefine/>
    <w:uiPriority w:val="39"/>
    <w:unhideWhenUsed/>
    <w:rsid w:val="002602A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2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0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2AD"/>
  </w:style>
  <w:style w:type="paragraph" w:styleId="a8">
    <w:name w:val="footer"/>
    <w:basedOn w:val="a"/>
    <w:link w:val="a9"/>
    <w:uiPriority w:val="99"/>
    <w:unhideWhenUsed/>
    <w:rsid w:val="00260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2AD"/>
  </w:style>
  <w:style w:type="character" w:styleId="aa">
    <w:name w:val="page number"/>
    <w:basedOn w:val="a0"/>
    <w:uiPriority w:val="99"/>
    <w:semiHidden/>
    <w:unhideWhenUsed/>
    <w:rsid w:val="00260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  <w:div w:id="34544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  <w:div w:id="151507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  <w:div w:id="1608002171">
      <w:marLeft w:val="0"/>
      <w:marRight w:val="0"/>
      <w:marTop w:val="0"/>
      <w:marBottom w:val="0"/>
      <w:div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20T?dob=41091.000000&amp;dol=41724.664398" TargetMode="External"/><Relationship Id="rId13" Type="http://schemas.openxmlformats.org/officeDocument/2006/relationships/hyperlink" Target="normacs://normacs.ru/2ML?dob=41091.000000&amp;dol=41724.664421" TargetMode="External"/><Relationship Id="rId18" Type="http://schemas.openxmlformats.org/officeDocument/2006/relationships/image" Target="media/image2.gif"/><Relationship Id="rId26" Type="http://schemas.openxmlformats.org/officeDocument/2006/relationships/image" Target="media/image6.jpg"/><Relationship Id="rId39" Type="http://schemas.openxmlformats.org/officeDocument/2006/relationships/image" Target="file:///C:\Users\AACE~1\AppData\Local\Temp\ns\82B4.files\image024.jpg" TargetMode="External"/><Relationship Id="rId3" Type="http://schemas.microsoft.com/office/2007/relationships/stylesWithEffects" Target="stylesWithEffects.xml"/><Relationship Id="rId21" Type="http://schemas.openxmlformats.org/officeDocument/2006/relationships/image" Target="file:///C:\Users\AACE~1\AppData\Local\Temp\ns\82B4.files\image006.gif" TargetMode="External"/><Relationship Id="rId34" Type="http://schemas.openxmlformats.org/officeDocument/2006/relationships/image" Target="media/image10.jpg"/><Relationship Id="rId42" Type="http://schemas.openxmlformats.org/officeDocument/2006/relationships/image" Target="media/image14.jp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normacs://normacs.ru/2TE?dob=41091.000000&amp;dol=41724.664421" TargetMode="External"/><Relationship Id="rId17" Type="http://schemas.openxmlformats.org/officeDocument/2006/relationships/image" Target="file:///C:\Users\AACE~1\AppData\Local\Temp\ns\82B4.files\image002.jpg" TargetMode="External"/><Relationship Id="rId25" Type="http://schemas.openxmlformats.org/officeDocument/2006/relationships/image" Target="file:///C:\Users\AACE~1\AppData\Local\Temp\ns\82B4.files\image010.gif" TargetMode="External"/><Relationship Id="rId33" Type="http://schemas.openxmlformats.org/officeDocument/2006/relationships/image" Target="file:///C:\Users\AACE~1\AppData\Local\Temp\ns\82B4.files\image018.jpg" TargetMode="External"/><Relationship Id="rId38" Type="http://schemas.openxmlformats.org/officeDocument/2006/relationships/image" Target="media/image12.jp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g"/><Relationship Id="rId20" Type="http://schemas.openxmlformats.org/officeDocument/2006/relationships/image" Target="media/image3.gif"/><Relationship Id="rId29" Type="http://schemas.openxmlformats.org/officeDocument/2006/relationships/image" Target="file:///C:\Users\AACE~1\AppData\Local\Temp\ns\82B4.files\image014.gif" TargetMode="External"/><Relationship Id="rId41" Type="http://schemas.openxmlformats.org/officeDocument/2006/relationships/image" Target="file:///C:\Users\AACE~1\AppData\Local\Temp\ns\82B4.files\image026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normacs://normacs.ru/54B?dob=41091.000000&amp;dol=41724.664410" TargetMode="External"/><Relationship Id="rId24" Type="http://schemas.openxmlformats.org/officeDocument/2006/relationships/image" Target="media/image5.gif"/><Relationship Id="rId32" Type="http://schemas.openxmlformats.org/officeDocument/2006/relationships/image" Target="media/image9.jpg"/><Relationship Id="rId37" Type="http://schemas.openxmlformats.org/officeDocument/2006/relationships/image" Target="file:///C:\Users\AACE~1\AppData\Local\Temp\ns\82B4.files\image022.jpg" TargetMode="External"/><Relationship Id="rId40" Type="http://schemas.openxmlformats.org/officeDocument/2006/relationships/image" Target="media/image13.jpg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normacs://normacs.ru/2TE?dob=41091.000000&amp;dol=41724.664421" TargetMode="External"/><Relationship Id="rId23" Type="http://schemas.openxmlformats.org/officeDocument/2006/relationships/image" Target="file:///C:\Users\AACE~1\AppData\Local\Temp\ns\82B4.files\image008.gif" TargetMode="External"/><Relationship Id="rId28" Type="http://schemas.openxmlformats.org/officeDocument/2006/relationships/image" Target="media/image7.gif"/><Relationship Id="rId36" Type="http://schemas.openxmlformats.org/officeDocument/2006/relationships/image" Target="media/image11.jpg"/><Relationship Id="rId10" Type="http://schemas.openxmlformats.org/officeDocument/2006/relationships/hyperlink" Target="normacs://normacs.ru/2ML?dob=41091.000000&amp;dol=41724.664398" TargetMode="External"/><Relationship Id="rId19" Type="http://schemas.openxmlformats.org/officeDocument/2006/relationships/image" Target="file:///C:\Users\AACE~1\AppData\Local\Temp\ns\82B4.files\image004.gif" TargetMode="External"/><Relationship Id="rId31" Type="http://schemas.openxmlformats.org/officeDocument/2006/relationships/image" Target="file:///C:\Users\AACE~1\AppData\Local\Temp\ns\82B4.files\image016.gif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normacs://normacs.ru/22I?dob=41091.000000&amp;dol=41724.664398" TargetMode="External"/><Relationship Id="rId14" Type="http://schemas.openxmlformats.org/officeDocument/2006/relationships/hyperlink" Target="normacs://normacs.ru/54B?dob=41091.000000&amp;dol=41724.664421" TargetMode="External"/><Relationship Id="rId22" Type="http://schemas.openxmlformats.org/officeDocument/2006/relationships/image" Target="media/image4.gif"/><Relationship Id="rId27" Type="http://schemas.openxmlformats.org/officeDocument/2006/relationships/image" Target="file:///C:\Users\AACE~1\AppData\Local\Temp\ns\82B4.files\image012.jpg" TargetMode="External"/><Relationship Id="rId30" Type="http://schemas.openxmlformats.org/officeDocument/2006/relationships/image" Target="media/image8.gif"/><Relationship Id="rId35" Type="http://schemas.openxmlformats.org/officeDocument/2006/relationships/image" Target="file:///C:\Users\AACE~1\AppData\Local\Temp\ns\82B4.files\image020.jpg" TargetMode="External"/><Relationship Id="rId43" Type="http://schemas.openxmlformats.org/officeDocument/2006/relationships/image" Target="file:///C:\Users\AACE~1\AppData\Local\Temp\ns\82B4.files\image02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93E4-F874-4003-B400-EAE266DD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3471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 inc.</Company>
  <LinksUpToDate>false</LinksUpToDate>
  <CharactersWithSpaces>23216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2014-03-26T09:56:00Z</dcterms:created>
  <dcterms:modified xsi:type="dcterms:W3CDTF">2014-03-26T09:58:00Z</dcterms:modified>
</cp:coreProperties>
</file>